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B" w:rsidRPr="00FA6672" w:rsidRDefault="00454D9B" w:rsidP="00454D9B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454D9B" w:rsidRPr="00FA6672" w:rsidRDefault="00454D9B" w:rsidP="00454D9B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54D9B" w:rsidRPr="00FA6672" w:rsidRDefault="00454D9B" w:rsidP="00454D9B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Свердловской области</w:t>
      </w:r>
    </w:p>
    <w:p w:rsidR="00454D9B" w:rsidRPr="00FA6672" w:rsidRDefault="00454D9B" w:rsidP="00454D9B">
      <w:pPr>
        <w:tabs>
          <w:tab w:val="left" w:pos="935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Камышловский</w:t>
      </w:r>
      <w:proofErr w:type="spellEnd"/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педагогический колледж»</w:t>
      </w: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right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Доклад</w:t>
      </w: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4D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Система занятий, направленных на формирование интеллектуальной готовности детей старшего дошкольного возраста к обучению в школе.</w:t>
      </w: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44.02.01 Дошкольное образование</w:t>
      </w:r>
    </w:p>
    <w:p w:rsidR="00454D9B" w:rsidRPr="00FA6672" w:rsidRDefault="00454D9B" w:rsidP="00454D9B">
      <w:pPr>
        <w:spacing w:after="0" w:line="240" w:lineRule="auto"/>
        <w:rPr>
          <w:rFonts w:ascii="Monotype Corsiva" w:eastAsia="Calibri" w:hAnsi="Monotype Corsiva" w:cs="Times New Roman"/>
          <w:color w:val="000000"/>
          <w:sz w:val="24"/>
          <w:szCs w:val="24"/>
        </w:rPr>
      </w:pPr>
    </w:p>
    <w:p w:rsidR="00454D9B" w:rsidRPr="00FA6672" w:rsidRDefault="00454D9B" w:rsidP="00454D9B">
      <w:pPr>
        <w:spacing w:after="0" w:line="240" w:lineRule="auto"/>
        <w:jc w:val="right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right"/>
        <w:rPr>
          <w:rFonts w:ascii="Monotype Corsiva" w:eastAsia="Calibri" w:hAnsi="Monotype Corsiva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708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Исполнитель:</w:t>
      </w:r>
    </w:p>
    <w:p w:rsidR="00454D9B" w:rsidRPr="00FA6672" w:rsidRDefault="00454D9B" w:rsidP="00454D9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Фёдорова Н.И.,</w:t>
      </w:r>
    </w:p>
    <w:p w:rsidR="00454D9B" w:rsidRPr="00FA6672" w:rsidRDefault="00454D9B" w:rsidP="00454D9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студентка 4ДО группы</w:t>
      </w:r>
    </w:p>
    <w:p w:rsidR="00454D9B" w:rsidRPr="00FA6672" w:rsidRDefault="00454D9B" w:rsidP="00454D9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Руководитель:</w:t>
      </w:r>
    </w:p>
    <w:p w:rsidR="00454D9B" w:rsidRPr="00FA6672" w:rsidRDefault="00CD038D" w:rsidP="00454D9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Устьянцева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И.Ю</w:t>
      </w:r>
      <w:r w:rsidR="00454D9B">
        <w:rPr>
          <w:rFonts w:ascii="Times New Roman" w:eastAsia="Calibri" w:hAnsi="Times New Roman" w:cs="Times New Roman"/>
          <w:color w:val="000000"/>
          <w:sz w:val="24"/>
          <w:szCs w:val="24"/>
        </w:rPr>
        <w:t>.,</w:t>
      </w:r>
    </w:p>
    <w:p w:rsidR="00454D9B" w:rsidRPr="00FA6672" w:rsidRDefault="00454D9B" w:rsidP="00454D9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преподаватель </w:t>
      </w:r>
    </w:p>
    <w:p w:rsidR="00454D9B" w:rsidRPr="00FA6672" w:rsidRDefault="00454D9B" w:rsidP="00454D9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D9B" w:rsidRPr="00FA6672" w:rsidRDefault="00454D9B" w:rsidP="00454D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672">
        <w:rPr>
          <w:rFonts w:ascii="Times New Roman" w:eastAsia="Calibri" w:hAnsi="Times New Roman" w:cs="Times New Roman"/>
          <w:color w:val="000000"/>
          <w:sz w:val="24"/>
          <w:szCs w:val="24"/>
        </w:rPr>
        <w:t>Камышлов, 2022</w:t>
      </w:r>
    </w:p>
    <w:p w:rsidR="00454D9B" w:rsidRDefault="00454D9B" w:rsidP="00454D9B">
      <w:pPr>
        <w:pStyle w:val="a3"/>
        <w:shd w:val="clear" w:color="auto" w:fill="FFFFFF"/>
        <w:spacing w:before="0" w:beforeAutospacing="0" w:after="300" w:afterAutospacing="0"/>
        <w:rPr>
          <w:szCs w:val="28"/>
        </w:rPr>
      </w:pPr>
    </w:p>
    <w:p w:rsidR="00B75A0C" w:rsidRPr="00D43EC3" w:rsidRDefault="00454D9B" w:rsidP="000C41DD">
      <w:pPr>
        <w:tabs>
          <w:tab w:val="left" w:pos="993"/>
        </w:tabs>
        <w:spacing w:after="0" w:line="360" w:lineRule="auto"/>
        <w:ind w:firstLine="992"/>
        <w:jc w:val="center"/>
        <w:rPr>
          <w:rFonts w:ascii="Times New Roman" w:hAnsi="Times New Roman" w:cs="Times New Roman"/>
          <w:b/>
          <w:sz w:val="28"/>
        </w:rPr>
      </w:pPr>
      <w:r w:rsidRPr="00D43EC3">
        <w:rPr>
          <w:rFonts w:ascii="Times New Roman" w:hAnsi="Times New Roman" w:cs="Times New Roman"/>
          <w:b/>
          <w:sz w:val="28"/>
        </w:rPr>
        <w:lastRenderedPageBreak/>
        <w:t>План</w:t>
      </w:r>
    </w:p>
    <w:p w:rsidR="00454D9B" w:rsidRPr="00E267A1" w:rsidRDefault="00454D9B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Акту</w:t>
      </w:r>
      <w:r w:rsidR="000C41DD">
        <w:rPr>
          <w:rFonts w:ascii="Times New Roman" w:hAnsi="Times New Roman" w:cs="Times New Roman"/>
          <w:sz w:val="28"/>
        </w:rPr>
        <w:t>альность, цели и задачи доклада;</w:t>
      </w:r>
    </w:p>
    <w:p w:rsidR="00454D9B" w:rsidRPr="00E267A1" w:rsidRDefault="00454D9B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Исследовательские умен</w:t>
      </w:r>
      <w:r w:rsidR="000C41DD">
        <w:rPr>
          <w:rFonts w:ascii="Times New Roman" w:hAnsi="Times New Roman" w:cs="Times New Roman"/>
          <w:sz w:val="28"/>
        </w:rPr>
        <w:t>ия: подходы к пониманию понятия;</w:t>
      </w:r>
    </w:p>
    <w:p w:rsidR="00454D9B" w:rsidRPr="00E267A1" w:rsidRDefault="00454D9B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Психолого-педагогические основы развития интеллектуальной готовности дете</w:t>
      </w:r>
      <w:r w:rsidR="000C41DD">
        <w:rPr>
          <w:rFonts w:ascii="Times New Roman" w:hAnsi="Times New Roman" w:cs="Times New Roman"/>
          <w:sz w:val="28"/>
        </w:rPr>
        <w:t>й старшего дошкольного возраста;</w:t>
      </w:r>
    </w:p>
    <w:p w:rsidR="00454D9B" w:rsidRPr="00E267A1" w:rsidRDefault="00454D9B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Возможности применения</w:t>
      </w:r>
      <w:r w:rsidR="00964FCA">
        <w:rPr>
          <w:rFonts w:ascii="Times New Roman" w:hAnsi="Times New Roman" w:cs="Times New Roman"/>
          <w:sz w:val="28"/>
        </w:rPr>
        <w:t xml:space="preserve"> системы занятий, направленных на формирование интеллектуальной готовности детей старшего дошкольн</w:t>
      </w:r>
      <w:r w:rsidR="000C41DD">
        <w:rPr>
          <w:rFonts w:ascii="Times New Roman" w:hAnsi="Times New Roman" w:cs="Times New Roman"/>
          <w:sz w:val="28"/>
        </w:rPr>
        <w:t>ого возраста к обучению в школе;</w:t>
      </w:r>
    </w:p>
    <w:p w:rsidR="00454D9B" w:rsidRPr="00E267A1" w:rsidRDefault="00964FCA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системы заня</w:t>
      </w:r>
      <w:r w:rsidR="00D43EC3">
        <w:rPr>
          <w:rFonts w:ascii="Times New Roman" w:hAnsi="Times New Roman" w:cs="Times New Roman"/>
          <w:sz w:val="28"/>
        </w:rPr>
        <w:t>т</w:t>
      </w:r>
      <w:r w:rsidR="00454D9B" w:rsidRPr="00E267A1">
        <w:rPr>
          <w:rFonts w:ascii="Times New Roman" w:hAnsi="Times New Roman" w:cs="Times New Roman"/>
          <w:sz w:val="28"/>
        </w:rPr>
        <w:t>ий</w:t>
      </w:r>
      <w:r w:rsidR="007C4B99">
        <w:rPr>
          <w:rFonts w:ascii="Times New Roman" w:hAnsi="Times New Roman" w:cs="Times New Roman"/>
          <w:sz w:val="28"/>
        </w:rPr>
        <w:t>, направленных на формирование интеллектуальной готовности детей старшего дошкольного возраста к обучению в школе</w:t>
      </w:r>
      <w:r w:rsidR="000C41DD">
        <w:rPr>
          <w:rFonts w:ascii="Times New Roman" w:hAnsi="Times New Roman" w:cs="Times New Roman"/>
          <w:sz w:val="28"/>
        </w:rPr>
        <w:t>;</w:t>
      </w:r>
    </w:p>
    <w:p w:rsidR="00454D9B" w:rsidRPr="00E267A1" w:rsidRDefault="00454D9B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Заключение</w:t>
      </w:r>
      <w:r w:rsidR="000C41DD">
        <w:rPr>
          <w:rFonts w:ascii="Times New Roman" w:hAnsi="Times New Roman" w:cs="Times New Roman"/>
          <w:sz w:val="28"/>
        </w:rPr>
        <w:t>;</w:t>
      </w:r>
    </w:p>
    <w:p w:rsidR="00454D9B" w:rsidRPr="00E267A1" w:rsidRDefault="00454D9B" w:rsidP="000C41D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Список литературы</w:t>
      </w:r>
      <w:r w:rsidR="00964FCA">
        <w:rPr>
          <w:rFonts w:ascii="Times New Roman" w:hAnsi="Times New Roman" w:cs="Times New Roman"/>
          <w:sz w:val="28"/>
        </w:rPr>
        <w:t>.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  <w:r w:rsidRPr="00D62018">
        <w:rPr>
          <w:rFonts w:ascii="Times New Roman" w:hAnsi="Times New Roman" w:cs="Times New Roman"/>
          <w:b/>
          <w:sz w:val="28"/>
        </w:rPr>
        <w:t>Актуальность, цели и задачи доклада</w:t>
      </w:r>
    </w:p>
    <w:p w:rsidR="000C41DD" w:rsidRPr="00D62018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</w:rPr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интеллектуальной готовности ребенка к школе не теряет своей остроты и остается актуальной для абсолютного большинства детей. Интеллектуальная готовность детей старшего дошкольного возраста играет огромную роль в подготовке к школе.</w:t>
      </w:r>
    </w:p>
    <w:p w:rsidR="00D43EC3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готовности ребенка к школе была актуальна всегда. В настоящее время актуальность проблемы обуславливается многими факторами. Современные исследования показывают, что 30 - 40 % детей приходят в первый класс массовой школы неготовыми к обучению. Позиции большинства авторов сходятся в следующем: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называемой неготовности ребенка к школе является «низкий ур</w:t>
      </w:r>
      <w:r w:rsidR="00D43EC3">
        <w:rPr>
          <w:rFonts w:ascii="Times New Roman" w:hAnsi="Times New Roman" w:cs="Times New Roman"/>
          <w:sz w:val="28"/>
          <w:szCs w:val="28"/>
        </w:rPr>
        <w:t>овень функциональной готовности.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доклада – теоретически обосновать возможности формирования интеллектуальной готовности детей старшего дошкольного возраста к обучению в школе посредством организации системы занятий.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обозначенной выше целью в работе были поставлены следующие задачи: 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Найти различные</w:t>
      </w:r>
      <w:r w:rsidR="009028C1">
        <w:rPr>
          <w:rFonts w:ascii="Times New Roman" w:hAnsi="Times New Roman" w:cs="Times New Roman"/>
          <w:sz w:val="28"/>
          <w:szCs w:val="28"/>
        </w:rPr>
        <w:t xml:space="preserve"> подходы к пониманию понятий: «Интеллектуальная готовность», «Готовность к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47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475C">
        <w:rPr>
          <w:rFonts w:ascii="Times New Roman" w:eastAsia="Times New Roman" w:hAnsi="Times New Roman" w:cs="Times New Roman"/>
          <w:sz w:val="28"/>
          <w:szCs w:val="28"/>
        </w:rPr>
        <w:t>Рассмотреть психолого-педагогические основы развития интеллектуальной готовности дете</w:t>
      </w:r>
      <w:r w:rsidR="009028C1">
        <w:rPr>
          <w:rFonts w:ascii="Times New Roman" w:eastAsia="Times New Roman" w:hAnsi="Times New Roman" w:cs="Times New Roman"/>
          <w:sz w:val="28"/>
          <w:szCs w:val="28"/>
        </w:rPr>
        <w:t>й старшего дошкольного возраста;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475C">
        <w:rPr>
          <w:rFonts w:ascii="Times New Roman" w:hAnsi="Times New Roman" w:cs="Times New Roman"/>
          <w:sz w:val="28"/>
          <w:szCs w:val="28"/>
        </w:rPr>
        <w:t xml:space="preserve">Выделить особенности </w:t>
      </w:r>
      <w:r w:rsidR="009028C1">
        <w:rPr>
          <w:rFonts w:ascii="Times New Roman" w:hAnsi="Times New Roman" w:cs="Times New Roman"/>
          <w:sz w:val="28"/>
          <w:szCs w:val="28"/>
        </w:rPr>
        <w:t>системы занятий;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75C">
        <w:rPr>
          <w:rFonts w:ascii="Times New Roman" w:hAnsi="Times New Roman" w:cs="Times New Roman"/>
          <w:sz w:val="28"/>
          <w:szCs w:val="28"/>
        </w:rPr>
        <w:t>Обосновать конструкты,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интеллектуальной готовности детей старшего дошкольного возраста к обучению в школе.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применялся комплекс взаимодополняющих теоретических методов педагогического исследования. К методам теоретического исследования, использованным в работе,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отнести: абстракцию и конкретизацию, анализ и синтез, сравнение, индукцию и дедукцию, моделирование.</w:t>
      </w:r>
      <w:r w:rsidR="00D4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методы направлены на создание теоретических обобщений, установление и формулирование закономерностей изучаемого явления. </w:t>
      </w:r>
    </w:p>
    <w:p w:rsidR="0048475C" w:rsidRDefault="0048475C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475C" w:rsidRPr="0048475C" w:rsidRDefault="0048475C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</w:pPr>
    </w:p>
    <w:p w:rsidR="00D62018" w:rsidRDefault="00D62018" w:rsidP="000C41DD">
      <w:pPr>
        <w:pStyle w:val="a5"/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D62018">
        <w:rPr>
          <w:rFonts w:ascii="Times New Roman" w:hAnsi="Times New Roman" w:cs="Times New Roman"/>
          <w:b/>
          <w:sz w:val="28"/>
        </w:rPr>
        <w:t>Исследовательские умения: подходы к пониманию понятия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 к школе является важнейшим итогом дошкольного детства. Она обеспечивает переход к позиции школьника и является необходимым фундаментом для усвоения школьной программы.</w:t>
      </w:r>
      <w:r w:rsid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Готовность к школе – это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необходимых психологических предпосылок учебной деятельности, помогающих ребенку приспособиться к условиям школы и присту</w:t>
      </w:r>
      <w:r w:rsid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пить к систематической учебе.[4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62018" w:rsidRDefault="00D6201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Психологическая готовность к школе — это системная характеристика психического развития ребёнка старшего дошкольного возраста, которая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 и свойств, обеспечивающих возможность выполнения им учебной деятельности, а также принятие </w:t>
      </w:r>
      <w:r w:rsid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позиции школьника.[4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48475C" w:rsidRDefault="0048475C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 точки зрения Л. С. Выготского интеллектуальная готовность — развитие мыслительных процессов — способностью обобщать, сравнивать объекты, классифицировать их, выделять существенные признаки,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исследованиях  Авторы другого подхода С. В. Кривых,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под интеллектуальной готовностью развитие образного мышления, воображения и творчества; основ словесно-логического мышления; овладение средствами познавательной деятельности (сравнение, анализ, классификация, обобщение, схематизация, моделирование); возникновение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(учета позиции другого человека при анализе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ситуации); овладение элементами учебной деятельности внутри других специфических детских видов деятельности.</w:t>
      </w:r>
    </w:p>
    <w:p w:rsidR="0048475C" w:rsidRDefault="0048475C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43EC3" w:rsidRDefault="00D43EC3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475C" w:rsidRDefault="0048475C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  <w:r w:rsidRPr="0048475C">
        <w:rPr>
          <w:rFonts w:ascii="Times New Roman" w:hAnsi="Times New Roman" w:cs="Times New Roman"/>
          <w:b/>
          <w:sz w:val="28"/>
        </w:rPr>
        <w:t>Психолого-педагогические основы развития интеллектуальной готовности детей старшего дошкольного возраста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</w:p>
    <w:p w:rsidR="0048475C" w:rsidRPr="00E267A1" w:rsidRDefault="00E267A1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 w:rsidRPr="00E267A1">
        <w:rPr>
          <w:rFonts w:ascii="Times New Roman" w:hAnsi="Times New Roman" w:cs="Times New Roman"/>
          <w:sz w:val="28"/>
        </w:rPr>
        <w:t>Для старших дошкольников характерны некоторые возрастные особенности, которые способствуют занятиям интеллектуальной готовности.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E267A1" w:rsidRDefault="00E267A1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шести годам ребёнок должен знать свой адрес, название города, где он живёт;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Наблюдая природу, события окружающей жизни, дети учатся находить пространственно-временные и причинно-следственные отношения, обобщать, делать выводы</w:t>
      </w:r>
    </w:p>
    <w:p w:rsidR="00E267A1" w:rsidRDefault="00E267A1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сенсорном развитии дети должны овладеть эталонами и способами обследования предметов. Отсутствие этого приводит к неудачам в учении. </w:t>
      </w:r>
    </w:p>
    <w:p w:rsidR="00E267A1" w:rsidRDefault="00E267A1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дошкольный период у ребёнка должна быть развита звуковая культура речи. Должен быть развит фонематический слух, иначе будут возникать ошибки в грамотности, ребёнок будет пропускать слова. </w:t>
      </w:r>
    </w:p>
    <w:p w:rsidR="00E267A1" w:rsidRDefault="00E267A1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ребёнка должна быть развита разговорная речь. Он должен выражать свои мысли ясно, передавать связно то, что слышал, что встретил на прогулке, на празднике. Ребёнок должен уметь выделить в рассказе главное, передавать рассказ по определенному плану.</w:t>
      </w:r>
    </w:p>
    <w:p w:rsidR="00E267A1" w:rsidRDefault="00E267A1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психические процессы должны быть достаточно развиты. Ребёнок должен уметь сосредоточить внимание на разной работе.  Развитие восприятия, памяти, мышления позволяет ребёнку систематически наблюдать изучаемые предметы и явления, позволяет ему выделять в предметах и явлениях существенные особенности, рассуждать и делать выводы.</w:t>
      </w:r>
    </w:p>
    <w:p w:rsidR="007C4B99" w:rsidRDefault="00264C4B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64FCA" w:rsidRDefault="00964FCA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99" w:rsidRDefault="00964FCA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FCA">
        <w:rPr>
          <w:rFonts w:ascii="Times New Roman" w:eastAsia="Times New Roman" w:hAnsi="Times New Roman" w:cs="Times New Roman"/>
          <w:b/>
          <w:sz w:val="28"/>
          <w:szCs w:val="28"/>
        </w:rPr>
        <w:t>Возможности применени</w:t>
      </w:r>
      <w:r w:rsidR="00D43EC3">
        <w:rPr>
          <w:rFonts w:ascii="Times New Roman" w:eastAsia="Times New Roman" w:hAnsi="Times New Roman" w:cs="Times New Roman"/>
          <w:b/>
          <w:sz w:val="28"/>
          <w:szCs w:val="28"/>
        </w:rPr>
        <w:t xml:space="preserve">я системы занятий, направленной </w:t>
      </w:r>
      <w:r w:rsidRPr="00964FCA">
        <w:rPr>
          <w:rFonts w:ascii="Times New Roman" w:eastAsia="Times New Roman" w:hAnsi="Times New Roman" w:cs="Times New Roman"/>
          <w:b/>
          <w:sz w:val="28"/>
          <w:szCs w:val="28"/>
        </w:rPr>
        <w:t>на формирование интеллектуальной готовности детей старшего дошкольн</w:t>
      </w:r>
      <w:r w:rsidR="000C41DD">
        <w:rPr>
          <w:rFonts w:ascii="Times New Roman" w:eastAsia="Times New Roman" w:hAnsi="Times New Roman" w:cs="Times New Roman"/>
          <w:b/>
          <w:sz w:val="28"/>
          <w:szCs w:val="28"/>
        </w:rPr>
        <w:t>ого возраста к обучению в школе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1DD" w:rsidRP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Интеллектуальные умения можно рассматривать как умения, предполагающие знание рационального приема осуществления той или иной мыслительной деятельности и использование его при решении различных задач. Для овладения детьми старшего дошкольного возраста интеллектуальными умениями необходимо формировать у них системные знания о предметах окружающего мира. Основными методами работы с детьми являются методы проблемного и эвристического обучения. Обучение детей реализовалось на когнитивных, креативных и </w:t>
      </w:r>
      <w:proofErr w:type="spellStart"/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деятельностных</w:t>
      </w:r>
      <w:proofErr w:type="spellEnd"/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методах. Целенаправленная и систематическая работа с детьми по развитию интеллектуальных умений позволяет </w:t>
      </w:r>
      <w:proofErr w:type="gramStart"/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достичь желаемых результатов в овладении детьми способностью анализировать</w:t>
      </w:r>
      <w:proofErr w:type="gramEnd"/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, синтезировать, комбинировать, планировать, классифицировать, рассуждать, делать умозаключения, выводы, оценивать и рефлексировать. Настольные логические игры являются одним из самых эффективных средств интеллектуального развития личности в дошкольном периоде детства. Их прямое назначение – развитие интеллектуальных, творческих, волевых, коммуникативных способностей детей. К основным методам развития интеллектуальной готовности детей к школе можно отнести загадки и задачи, направле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нные на развитие интеллекта. [7</w:t>
      </w:r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0C41DD">
        <w:rPr>
          <w:rFonts w:ascii="Times New Roman" w:hAnsi="Times New Roman" w:cs="Times New Roman"/>
          <w:sz w:val="28"/>
        </w:rPr>
        <w:t xml:space="preserve"> </w:t>
      </w:r>
    </w:p>
    <w:p w:rsidR="00964FCA" w:rsidRP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 w:rsidRPr="000C41DD">
        <w:rPr>
          <w:rFonts w:ascii="Times New Roman" w:hAnsi="Times New Roman" w:cs="Times New Roman"/>
          <w:sz w:val="28"/>
        </w:rPr>
        <w:lastRenderedPageBreak/>
        <w:t xml:space="preserve">Таким образом, в качестве основных методов, применение которых возможно  в процессе формирования интеллектуальной готовности к школе можно отнести </w:t>
      </w:r>
      <w:r w:rsidRPr="000C4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проблемного и эвристического обучения. </w:t>
      </w:r>
      <w:r w:rsidRPr="000C41DD">
        <w:rPr>
          <w:rFonts w:ascii="Times New Roman" w:hAnsi="Times New Roman" w:cs="Times New Roman"/>
          <w:sz w:val="28"/>
        </w:rPr>
        <w:t>На основе применения обозначенных методов целесообразно разрабатывать и организовывать подгрупповые и фронтальные занятия с детьми старшего дошкольного возраста.</w:t>
      </w:r>
    </w:p>
    <w:p w:rsidR="00964FCA" w:rsidRDefault="00964FCA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99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  <w:r w:rsidRPr="007C4B99">
        <w:rPr>
          <w:rFonts w:ascii="Times New Roman" w:hAnsi="Times New Roman" w:cs="Times New Roman"/>
          <w:b/>
          <w:sz w:val="28"/>
        </w:rPr>
        <w:t>Характеристика системы заданий, направленных на формирование интеллектуальной готовности детей старшего дошкольного возраста к обучению в школе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</w:p>
    <w:p w:rsidR="007C4B99" w:rsidRPr="008D7DFC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29">
        <w:rPr>
          <w:rFonts w:ascii="Times New Roman" w:hAnsi="Times New Roman" w:cs="Times New Roman"/>
          <w:sz w:val="28"/>
          <w:szCs w:val="28"/>
        </w:rPr>
        <w:t>Цель системы:</w:t>
      </w:r>
      <w:r w:rsidRPr="00435729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интеллектуальную готовность к школе, посредством </w:t>
      </w:r>
      <w:r w:rsidRPr="00435729">
        <w:rPr>
          <w:rFonts w:ascii="Times New Roman" w:hAnsi="Times New Roman" w:cs="Times New Roman"/>
          <w:sz w:val="28"/>
          <w:szCs w:val="28"/>
        </w:rPr>
        <w:t>з</w:t>
      </w:r>
      <w:r w:rsidRPr="00435729">
        <w:rPr>
          <w:rFonts w:ascii="Times New Roman" w:eastAsia="Times New Roman" w:hAnsi="Times New Roman" w:cs="Times New Roman"/>
          <w:sz w:val="28"/>
          <w:szCs w:val="28"/>
        </w:rPr>
        <w:t>анятий, направленны</w:t>
      </w:r>
      <w:r w:rsidRPr="00435729">
        <w:rPr>
          <w:rFonts w:ascii="Times New Roman" w:eastAsia="Times New Roman" w:hAnsi="Times New Roman" w:cs="Times New Roman"/>
          <w:sz w:val="28"/>
          <w:szCs w:val="32"/>
        </w:rPr>
        <w:t>х</w:t>
      </w:r>
      <w:r w:rsidRPr="00435729">
        <w:rPr>
          <w:rFonts w:ascii="Times New Roman" w:eastAsia="Times New Roman" w:hAnsi="Times New Roman" w:cs="Times New Roman"/>
          <w:sz w:val="28"/>
          <w:szCs w:val="28"/>
        </w:rPr>
        <w:t xml:space="preserve"> на ра</w:t>
      </w:r>
      <w:r w:rsidRPr="00435729">
        <w:rPr>
          <w:rFonts w:ascii="Times New Roman" w:hAnsi="Times New Roman" w:cs="Times New Roman"/>
          <w:sz w:val="28"/>
          <w:szCs w:val="28"/>
        </w:rPr>
        <w:t>з</w:t>
      </w:r>
      <w:r w:rsidRPr="00435729">
        <w:rPr>
          <w:rFonts w:ascii="Times New Roman" w:eastAsia="Times New Roman" w:hAnsi="Times New Roman" w:cs="Times New Roman"/>
          <w:sz w:val="28"/>
          <w:szCs w:val="28"/>
        </w:rPr>
        <w:t xml:space="preserve">витие памяти и мышления, логики и </w:t>
      </w:r>
      <w:r w:rsidRPr="008D7DFC">
        <w:rPr>
          <w:rFonts w:ascii="Times New Roman" w:eastAsia="Times New Roman" w:hAnsi="Times New Roman" w:cs="Times New Roman"/>
          <w:sz w:val="28"/>
          <w:szCs w:val="28"/>
        </w:rPr>
        <w:t xml:space="preserve">мелкой моторики, а так </w:t>
      </w:r>
      <w:r w:rsidRPr="008D7DFC">
        <w:rPr>
          <w:rFonts w:ascii="Times New Roman" w:hAnsi="Times New Roman" w:cs="Times New Roman"/>
          <w:sz w:val="28"/>
          <w:szCs w:val="28"/>
        </w:rPr>
        <w:t>ж</w:t>
      </w:r>
      <w:r w:rsidRPr="008D7DFC">
        <w:rPr>
          <w:rFonts w:ascii="Times New Roman" w:eastAsia="Times New Roman" w:hAnsi="Times New Roman" w:cs="Times New Roman"/>
          <w:sz w:val="28"/>
          <w:szCs w:val="28"/>
        </w:rPr>
        <w:t>е  познава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7DFC">
        <w:rPr>
          <w:rFonts w:ascii="Times New Roman" w:eastAsia="Times New Roman" w:hAnsi="Times New Roman" w:cs="Times New Roman"/>
          <w:sz w:val="28"/>
          <w:szCs w:val="28"/>
        </w:rPr>
        <w:t>ельные процессы; воспитывать гордость новым статусом «будущий первоклассник»</w:t>
      </w:r>
    </w:p>
    <w:p w:rsidR="007C4B99" w:rsidRPr="008D7DFC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FC">
        <w:rPr>
          <w:rFonts w:ascii="Times New Roman" w:eastAsia="Times New Roman" w:hAnsi="Times New Roman" w:cs="Times New Roman"/>
          <w:sz w:val="28"/>
          <w:szCs w:val="28"/>
        </w:rPr>
        <w:t>Задачи системы:</w:t>
      </w:r>
    </w:p>
    <w:p w:rsidR="007C4B99" w:rsidRPr="008D7DFC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FC">
        <w:rPr>
          <w:rFonts w:ascii="Times New Roman" w:eastAsia="Times New Roman" w:hAnsi="Times New Roman" w:cs="Times New Roman"/>
          <w:color w:val="1B1C2A"/>
          <w:sz w:val="28"/>
          <w:szCs w:val="28"/>
        </w:rPr>
        <w:t>-</w:t>
      </w:r>
      <w:r w:rsidRPr="008D7DFC">
        <w:t xml:space="preserve"> </w:t>
      </w:r>
      <w:r w:rsidRPr="008D7DFC">
        <w:rPr>
          <w:rFonts w:ascii="Times New Roman" w:eastAsia="Times New Roman" w:hAnsi="Times New Roman" w:cs="Times New Roman"/>
          <w:sz w:val="28"/>
          <w:szCs w:val="28"/>
        </w:rPr>
        <w:t>обеспечить формирование у детей интеллектуальной готовности к школе, наиболее полно соответствующей требованиям современного школьного обучения;</w:t>
      </w:r>
    </w:p>
    <w:p w:rsidR="007C4B99" w:rsidRPr="008D7DFC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FC">
        <w:rPr>
          <w:rFonts w:ascii="Times New Roman" w:eastAsia="Times New Roman" w:hAnsi="Times New Roman" w:cs="Times New Roman"/>
          <w:sz w:val="28"/>
          <w:szCs w:val="28"/>
        </w:rPr>
        <w:t>- сформировать у детей начальные умения в области учебной деятельности, направленной на интеллектуальное развитие;</w:t>
      </w:r>
    </w:p>
    <w:p w:rsidR="007C4B99" w:rsidRPr="008D7DFC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DFC">
        <w:rPr>
          <w:rFonts w:ascii="Times New Roman" w:eastAsia="Times New Roman" w:hAnsi="Times New Roman" w:cs="Times New Roman"/>
          <w:sz w:val="28"/>
          <w:szCs w:val="28"/>
        </w:rPr>
        <w:t>-расширить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круг общих представлений</w:t>
      </w:r>
    </w:p>
    <w:p w:rsidR="00382F78" w:rsidRDefault="007C4B99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2F78">
        <w:rPr>
          <w:rFonts w:ascii="Times New Roman" w:hAnsi="Times New Roman" w:cs="Times New Roman"/>
          <w:sz w:val="28"/>
          <w:szCs w:val="28"/>
        </w:rPr>
        <w:t>Тематика занятий будет разбита на 3 темы и расположена по определённой последовательности:</w:t>
      </w:r>
      <w:r w:rsidR="00382F78">
        <w:rPr>
          <w:rFonts w:ascii="Times New Roman" w:hAnsi="Times New Roman" w:cs="Times New Roman"/>
          <w:sz w:val="28"/>
          <w:szCs w:val="28"/>
        </w:rPr>
        <w:t xml:space="preserve"> к</w:t>
      </w:r>
      <w:r w:rsidR="00382F78" w:rsidRPr="00382F78">
        <w:rPr>
          <w:rFonts w:ascii="Times New Roman" w:hAnsi="Times New Roman" w:cs="Times New Roman"/>
          <w:sz w:val="28"/>
          <w:szCs w:val="28"/>
        </w:rPr>
        <w:t>онструкт занятия, направленный на развитие познавательного интереса, логики и кругозора</w:t>
      </w:r>
      <w:r w:rsidR="00382F78">
        <w:rPr>
          <w:rFonts w:ascii="Times New Roman" w:hAnsi="Times New Roman" w:cs="Times New Roman"/>
          <w:sz w:val="28"/>
          <w:szCs w:val="28"/>
        </w:rPr>
        <w:t>, к</w:t>
      </w:r>
      <w:r w:rsidR="00382F78" w:rsidRPr="00382F78">
        <w:rPr>
          <w:rFonts w:ascii="Times New Roman" w:hAnsi="Times New Roman" w:cs="Times New Roman"/>
          <w:sz w:val="28"/>
          <w:szCs w:val="28"/>
        </w:rPr>
        <w:t>онструкт занятия, направленный на формирование памяти мышления</w:t>
      </w:r>
      <w:r w:rsidR="00382F78">
        <w:rPr>
          <w:rFonts w:ascii="Times New Roman" w:hAnsi="Times New Roman" w:cs="Times New Roman"/>
          <w:sz w:val="28"/>
          <w:szCs w:val="28"/>
        </w:rPr>
        <w:t>, к</w:t>
      </w:r>
      <w:r w:rsidR="00382F78" w:rsidRPr="00382F78">
        <w:rPr>
          <w:rFonts w:ascii="Times New Roman" w:hAnsi="Times New Roman" w:cs="Times New Roman"/>
          <w:sz w:val="28"/>
          <w:szCs w:val="28"/>
        </w:rPr>
        <w:t xml:space="preserve">онструкт занятия, направленный на развитие внимания и  мелкой моторики. </w:t>
      </w:r>
    </w:p>
    <w:p w:rsidR="00382F78" w:rsidRDefault="00382F7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конструкте указывается цель, задачи, необходимое оборудование и ход мероприятия. Особое внимание в системе занятий уделяется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систематическому использованию разнообразных форм, методов и приемов, помогающих формировать интеллектуальную готовность к обучению в школе; - список литературы содержит источники, с помощью которых составлялись системы занятий.</w:t>
      </w:r>
    </w:p>
    <w:p w:rsidR="00382F78" w:rsidRDefault="00382F7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82F78" w:rsidRDefault="00382F7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82F78" w:rsidRDefault="00382F7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F7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C41DD" w:rsidRPr="00382F78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99" w:rsidRDefault="00382F78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работы над формированием интеллектуальной готовности повышает уровень готовности детей старшего дошкольного возраста к обучению в школе.</w:t>
      </w:r>
    </w:p>
    <w:p w:rsidR="00D43EC3" w:rsidRDefault="00D43EC3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формирование интеллектуальной готовности детей старшего дошкольного возраста, через проведение занятий, позволяет расширить и сформировать память, мышление, воображение, логику ребёнка к обучению в школе.</w:t>
      </w:r>
      <w:r w:rsidRPr="00D43EC3">
        <w:t xml:space="preserve"> </w:t>
      </w:r>
      <w:r w:rsidRPr="00D43EC3">
        <w:rPr>
          <w:rFonts w:ascii="Times New Roman" w:hAnsi="Times New Roman" w:cs="Times New Roman"/>
          <w:sz w:val="28"/>
        </w:rPr>
        <w:t>Особое внимание в системе занятий уделяется систематическому использованию разнообразных форм, методов и приемов, помогающих формировать интеллектуальную готовность к обучению в школе; - список литературы содержит источники, с помощью которых составлялись системы занятий</w:t>
      </w:r>
      <w:r>
        <w:rPr>
          <w:rFonts w:ascii="Times New Roman" w:hAnsi="Times New Roman" w:cs="Times New Roman"/>
          <w:sz w:val="28"/>
        </w:rPr>
        <w:t>.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0C41DD">
        <w:rPr>
          <w:rFonts w:ascii="Times New Roman" w:hAnsi="Times New Roman" w:cs="Times New Roman"/>
          <w:b/>
          <w:sz w:val="28"/>
        </w:rPr>
        <w:t>Список литературы</w:t>
      </w:r>
    </w:p>
    <w:bookmarkEnd w:id="0"/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Бардин, К.В. Подготовка ребенка к школе (психологические аспекты) / К.В. Бардин. — М.: Знание, 1983. — 96 с. (дата обращения: 03.01.2021)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Диссертация на тему: «   Психологическая готовность детей к школе в условиях дополнительного образования».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dissercat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psikhologicheskaya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gotovnost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detei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shkole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usloviyakh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dopolnitelnogo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obrazovaniya</w:t>
        </w:r>
      </w:hyperlink>
      <w:r>
        <w:rPr>
          <w:rFonts w:ascii="Times New Roman" w:hAnsi="Times New Roman" w:cs="Times New Roman"/>
          <w:sz w:val="28"/>
          <w:szCs w:val="28"/>
        </w:rPr>
        <w:t>(дата обращения: 10.03.2021)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Дополнительная Общеобразовательная программа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https://abit.msk.ru/sites/default/files/docs/dop_pamyat_vnim.pdf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26.10.2020)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Интеллектуальная готовность детей к школе URL: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https://e-koncept.ru/2015/95518.htm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18.10.2020)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Методы, приёмы и формы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http://pck2.ru/index.php/prepodovatelyu/metody-priemy-i-formy-obucheniya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05.02.2021)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«Развитие интеллектуальных способностей через игру «Шахматы»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https://nsportal.ru/detskiy-sad/matematika/2013/02/27/razvitie-intellektualnykh-sposobnostey-detey-starshego-doshkolnogo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18.03.2021)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Интеллектуальная подготовка детей к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https://nsportal.ru/detskiy-sad/raznoe/2017/02/22/intellektualnaya-podgotovka-detey-k-shkole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15.11.2020)</w:t>
      </w:r>
    </w:p>
    <w:p w:rsidR="000C41DD" w:rsidRDefault="000C41DD" w:rsidP="000C41D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Толковый словарь Ожегова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https://slovarozhegova.ru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28.12.2020)</w:t>
      </w:r>
    </w:p>
    <w:p w:rsidR="00D62018" w:rsidRDefault="00D62018" w:rsidP="00D62018"/>
    <w:sectPr w:rsidR="00D62018" w:rsidSect="000C41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6D"/>
    <w:multiLevelType w:val="hybridMultilevel"/>
    <w:tmpl w:val="F30CDE4C"/>
    <w:lvl w:ilvl="0" w:tplc="4A24C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91B82"/>
    <w:multiLevelType w:val="hybridMultilevel"/>
    <w:tmpl w:val="C14A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AC"/>
    <w:rsid w:val="000C41DD"/>
    <w:rsid w:val="00264C4B"/>
    <w:rsid w:val="00382F78"/>
    <w:rsid w:val="00454D9B"/>
    <w:rsid w:val="0048475C"/>
    <w:rsid w:val="00671B04"/>
    <w:rsid w:val="007C4B99"/>
    <w:rsid w:val="008118FE"/>
    <w:rsid w:val="009028C1"/>
    <w:rsid w:val="00964FCA"/>
    <w:rsid w:val="00B75A0C"/>
    <w:rsid w:val="00CD038D"/>
    <w:rsid w:val="00D43EC3"/>
    <w:rsid w:val="00D62018"/>
    <w:rsid w:val="00E030AC"/>
    <w:rsid w:val="00E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semiHidden/>
    <w:unhideWhenUsed/>
    <w:rsid w:val="0045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D9B"/>
    <w:pPr>
      <w:ind w:left="720"/>
      <w:contextualSpacing/>
    </w:pPr>
  </w:style>
  <w:style w:type="character" w:styleId="a6">
    <w:name w:val="Strong"/>
    <w:basedOn w:val="a0"/>
    <w:uiPriority w:val="22"/>
    <w:qFormat/>
    <w:rsid w:val="00D62018"/>
    <w:rPr>
      <w:b/>
      <w:bCs/>
    </w:rPr>
  </w:style>
  <w:style w:type="character" w:customStyle="1" w:styleId="a4">
    <w:name w:val="Обычный (веб) Знак"/>
    <w:link w:val="a3"/>
    <w:uiPriority w:val="99"/>
    <w:semiHidden/>
    <w:locked/>
    <w:rsid w:val="000C4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semiHidden/>
    <w:unhideWhenUsed/>
    <w:rsid w:val="0045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D9B"/>
    <w:pPr>
      <w:ind w:left="720"/>
      <w:contextualSpacing/>
    </w:pPr>
  </w:style>
  <w:style w:type="character" w:styleId="a6">
    <w:name w:val="Strong"/>
    <w:basedOn w:val="a0"/>
    <w:uiPriority w:val="22"/>
    <w:qFormat/>
    <w:rsid w:val="00D62018"/>
    <w:rPr>
      <w:b/>
      <w:bCs/>
    </w:rPr>
  </w:style>
  <w:style w:type="character" w:customStyle="1" w:styleId="a4">
    <w:name w:val="Обычный (веб) Знак"/>
    <w:link w:val="a3"/>
    <w:uiPriority w:val="99"/>
    <w:semiHidden/>
    <w:locked/>
    <w:rsid w:val="000C4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cept.ru/2015/95518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it.msk.ru/sites/default/files/docs/dop_pamyat_vnim.pdf" TargetMode="External"/><Relationship Id="rId12" Type="http://schemas.openxmlformats.org/officeDocument/2006/relationships/hyperlink" Target="https://slovarozheg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psikhologicheskaya-gotovnost-detei-k-shkole-v-usloviyakh-dopolnitelnogo-obrazovaniya" TargetMode="External"/><Relationship Id="rId11" Type="http://schemas.openxmlformats.org/officeDocument/2006/relationships/hyperlink" Target="https://nsportal.ru/detskiy-sad/raznoe/2017/02/22/intellektualnaya-podgotovka-detey-k-shko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matematika/2013/02/27/razvitie-intellektualnykh-sposobnostey-detey-starshego-doshkoln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k2.ru/index.php/prepodovatelyu/metody-priemy-i-formy-obuch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2022-02-05T03:26:00Z</dcterms:created>
  <dcterms:modified xsi:type="dcterms:W3CDTF">2022-02-28T17:36:00Z</dcterms:modified>
</cp:coreProperties>
</file>