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3E3C" w:rsidRPr="00393E3C" w:rsidRDefault="00393E3C" w:rsidP="00393E3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val="cs-CZ"/>
        </w:rPr>
      </w:pPr>
      <w:r w:rsidRPr="00393E3C">
        <w:rPr>
          <w:rFonts w:ascii="Times New Roman" w:eastAsia="Calibri" w:hAnsi="Times New Roman" w:cs="Times New Roman"/>
          <w:b/>
          <w:sz w:val="24"/>
          <w:szCs w:val="24"/>
          <w:lang w:val="cs-CZ"/>
        </w:rPr>
        <w:t>«ИКТ при обучении английскому языку как средство повышения мотивации обучающихся».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В настоящее время школы обеспечиваются современными компьютерами, интерактивным оборудованием, электронными ресурсами, доступом к Интернету. Это способствует внедрению новых педагогических технологий в учебно-воспитательный процесс школы. В мире, который становится всё более зависимым от информационных технологий, школьники и учителя должны быть знакомы с ними. И учитель, если он заботится о своих учениках, их будущем, должен помочь им освоить новые жизненно необходимые навыки. 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Использование компьютерных технологий – это не влияние моды, а необходимость, диктуемая сегодняшним уровнем развития образования. Использование ИКТ в учебном процессе дает возможность создавать дидактические материалы (варианты заданий, таблицы, памятки, схемы, чертежи, демонстрационные таблицы, электронные презентации и т.д.), отслеживать результаты обучения и воспитания, вести обобщение методического опыта в электронном виде и многое другое.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Применение ИКТ в процессе обучения школьников повышают общий уровень учебного процесса, усиливает познавательную активность учащихся и их мотивацию к изучению предмета. Трудно представить себе современный урок без использования ИКТ.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ИКТ технологии могут быть использованы на любом этапе урока:</w:t>
      </w:r>
    </w:p>
    <w:p w:rsidR="00393E3C" w:rsidRPr="00393E3C" w:rsidRDefault="00393E3C" w:rsidP="00393E3C">
      <w:pPr>
        <w:numPr>
          <w:ilvl w:val="0"/>
          <w:numId w:val="1"/>
        </w:numPr>
        <w:spacing w:after="0" w:line="240" w:lineRule="auto"/>
        <w:ind w:left="567" w:hanging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Для обозначения темы урока в начале урока с помощью вопросов по изучаемой теме, создавая проблемную ситуацию;</w:t>
      </w:r>
    </w:p>
    <w:p w:rsidR="00393E3C" w:rsidRPr="00393E3C" w:rsidRDefault="00393E3C" w:rsidP="00393E3C">
      <w:pPr>
        <w:numPr>
          <w:ilvl w:val="0"/>
          <w:numId w:val="1"/>
        </w:numPr>
        <w:spacing w:after="0" w:line="240" w:lineRule="auto"/>
        <w:ind w:left="567" w:hanging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Как сопровождение объяснения учителя (презентации, формулы, схемы, рисунки, видеофрагменты и т.д.)</w:t>
      </w:r>
    </w:p>
    <w:p w:rsidR="00393E3C" w:rsidRPr="00393E3C" w:rsidRDefault="00393E3C" w:rsidP="00393E3C">
      <w:pPr>
        <w:numPr>
          <w:ilvl w:val="0"/>
          <w:numId w:val="1"/>
        </w:numPr>
        <w:spacing w:after="0" w:line="240" w:lineRule="auto"/>
        <w:ind w:left="567" w:hanging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Как информационно-обучающее пособие</w:t>
      </w:r>
    </w:p>
    <w:p w:rsidR="00393E3C" w:rsidRPr="00393E3C" w:rsidRDefault="00393E3C" w:rsidP="00393E3C">
      <w:pPr>
        <w:numPr>
          <w:ilvl w:val="0"/>
          <w:numId w:val="1"/>
        </w:numPr>
        <w:spacing w:after="0" w:line="240" w:lineRule="auto"/>
        <w:ind w:left="567" w:hanging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Для контроля учащихся. 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Подготовка подобных уроков требует еще более тщательной подготовки, чем в обычном режиме. Составляя урок с использованием ИКТ, необходимо продумать последовательность технологических операций, формы и способы подачи информации на большой экран. Степень и время мультимедийной поддержки урока могут быть различными: от нескольких минут до полного цикла.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Как писал великий педагог К.Д.Ушинский: «Если вы входите в класс, от которого трудно добиться слова, начните показывать картинки, и класс заговорит, а главное, заговорит свободно…». Со времён Ушинского картинки изменились, но смысл этого выражения не стареет. Да и мы можем сказать, что урок, включающий слайды презентации, данные электронной энциклопедии, видео и аудио фрагменты вызывают у детей эмоциональный отклик. Экран притягивает внимание, которого мы порой не можем добиться при фронтальной работе с классом.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Одной из наиболее удачных форм подготовки и представления учебного материала к урокам можно назвать создание мультимедийных презентаций.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“Презентация” - переводится с английского как “представление”. Мультимедийные презентации - это удобный и эффектный способ представления информации с помощью компьютерных программ. Он сочетает в себе динамику, звук и изображение, т.е. те факторы, которые наиболее долго удерживают внимание ребенка. Одновременное воздействие на два важнейших органа восприятия (слух и зрение) позволяют достичь гораздо большего эффекта.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b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Исходя из э</w:t>
      </w:r>
      <w:r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того 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мной была выбрана </w:t>
      </w:r>
      <w:r w:rsidRPr="00393E3C">
        <w:rPr>
          <w:rFonts w:ascii="Times New Roman" w:eastAsia="Calibri" w:hAnsi="Times New Roman" w:cs="Times New Roman"/>
          <w:b/>
          <w:sz w:val="24"/>
          <w:szCs w:val="24"/>
          <w:lang w:val="cs-CZ"/>
        </w:rPr>
        <w:t>тема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 самообразования </w:t>
      </w:r>
      <w:r w:rsidRPr="00393E3C">
        <w:rPr>
          <w:rFonts w:ascii="Times New Roman" w:eastAsia="Calibri" w:hAnsi="Times New Roman" w:cs="Times New Roman"/>
          <w:b/>
          <w:sz w:val="24"/>
          <w:szCs w:val="24"/>
          <w:lang w:val="cs-CZ"/>
        </w:rPr>
        <w:t xml:space="preserve">«ИКТ при обучении английскому языку как средство повышения мотивации обучающихся». 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Таким образом, </w:t>
      </w:r>
      <w:r w:rsidRPr="00393E3C">
        <w:rPr>
          <w:rFonts w:ascii="Times New Roman" w:eastAsia="Calibri" w:hAnsi="Times New Roman" w:cs="Times New Roman"/>
          <w:b/>
          <w:sz w:val="24"/>
          <w:szCs w:val="24"/>
          <w:lang w:val="cs-CZ"/>
        </w:rPr>
        <w:t>целью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 деятельности в межаттестационный период является – повышение мотивации обучающихся к изучению английского языка через использование ИКТ на уроках. 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b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b/>
          <w:sz w:val="24"/>
          <w:szCs w:val="24"/>
          <w:lang w:val="cs-CZ"/>
        </w:rPr>
        <w:lastRenderedPageBreak/>
        <w:t xml:space="preserve">Задачи деятельности: 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•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ab/>
        <w:t>более тщательно и глубоко изучить научно-методическую литературу по проблеме исследования;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•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ab/>
        <w:t xml:space="preserve">использовать в учебном процессе информационно-коммуникационные технологии, позволяющие повышать мотивацию обучающихся к изучению английского языка; 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•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ab/>
        <w:t>сделать подборку существующих цифровых образовательных ресурсов по темам курса английский язык и апробировать их;</w:t>
      </w:r>
    </w:p>
    <w:p w:rsidR="00393E3C" w:rsidRPr="00393E3C" w:rsidRDefault="00393E3C" w:rsidP="00393E3C">
      <w:pPr>
        <w:tabs>
          <w:tab w:val="left" w:pos="709"/>
          <w:tab w:val="left" w:pos="851"/>
        </w:tabs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•  разработать и апробировать собственные цифровые образовательные ресурсы и дидактические материалы по английскому языку с использованием ИКТ для 2-11 классов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•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ab/>
        <w:t>провести анализ результатов внедрения ИКТ в учебный процесс и их влияние на мотивацию учащихся.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Работа в межаттестационный период позволила подойти к оформлению результатов деятельности в форме аналитического отчета.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</w:rPr>
      </w:pPr>
      <w:r w:rsidRPr="00393E3C">
        <w:rPr>
          <w:rFonts w:ascii="Times New Roman" w:eastAsia="Calibri" w:hAnsi="Times New Roman" w:cs="Times New Roman"/>
          <w:sz w:val="24"/>
          <w:szCs w:val="24"/>
          <w:u w:val="single"/>
          <w:lang w:val="cs-CZ"/>
        </w:rPr>
        <w:t>Цель аналитического отчета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 – осуществить анализ и дать оценку результата эффективности влияния на мотивацию учащихся информационно-коммуникационных технологий. 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u w:val="single"/>
          <w:lang w:val="cs-CZ"/>
        </w:rPr>
        <w:t>Объектом исследования является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 – мотивация учащихся к изучению английского языка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</w:rPr>
      </w:pPr>
      <w:r w:rsidRPr="00393E3C">
        <w:rPr>
          <w:rFonts w:ascii="Times New Roman" w:eastAsia="Calibri" w:hAnsi="Times New Roman" w:cs="Times New Roman"/>
          <w:sz w:val="24"/>
          <w:szCs w:val="24"/>
          <w:u w:val="single"/>
          <w:lang w:val="cs-CZ"/>
        </w:rPr>
        <w:t>Предметом исследования является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 – повышение мотивации с помощью внедрения в образовательный процесс ИКТ.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</w:rPr>
      </w:pPr>
      <w:r w:rsidRPr="00393E3C">
        <w:rPr>
          <w:rFonts w:ascii="Times New Roman" w:eastAsia="Calibri" w:hAnsi="Times New Roman" w:cs="Times New Roman"/>
          <w:sz w:val="24"/>
          <w:szCs w:val="24"/>
          <w:u w:val="single"/>
          <w:lang w:val="cs-CZ"/>
        </w:rPr>
        <w:t xml:space="preserve">Гипотеза 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- внедрение в образовательный процесс ИКТ ведет к повышению мотивации учащихся к изучению английского языка.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u w:val="single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u w:val="single"/>
          <w:lang w:val="cs-CZ"/>
        </w:rPr>
        <w:t>Свою работу я построила в 4 этапа.</w:t>
      </w:r>
    </w:p>
    <w:p w:rsidR="00393E3C" w:rsidRPr="00393E3C" w:rsidRDefault="00393E3C" w:rsidP="00393E3C">
      <w:pPr>
        <w:numPr>
          <w:ilvl w:val="0"/>
          <w:numId w:val="2"/>
        </w:numPr>
        <w:spacing w:after="0" w:line="240" w:lineRule="auto"/>
        <w:ind w:left="567" w:hanging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Изучение научно-методической литературы по проблеме исследования.</w:t>
      </w:r>
    </w:p>
    <w:p w:rsidR="00393E3C" w:rsidRPr="00393E3C" w:rsidRDefault="00393E3C" w:rsidP="00393E3C">
      <w:pPr>
        <w:numPr>
          <w:ilvl w:val="0"/>
          <w:numId w:val="2"/>
        </w:numPr>
        <w:spacing w:after="0" w:line="240" w:lineRule="auto"/>
        <w:ind w:left="567" w:hanging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Выявление исходного уровня мотивации и ведущих мотивов (констатирующий эксперимент).</w:t>
      </w:r>
    </w:p>
    <w:p w:rsidR="00393E3C" w:rsidRPr="00393E3C" w:rsidRDefault="00393E3C" w:rsidP="00393E3C">
      <w:pPr>
        <w:numPr>
          <w:ilvl w:val="0"/>
          <w:numId w:val="2"/>
        </w:numPr>
        <w:spacing w:after="0" w:line="240" w:lineRule="auto"/>
        <w:ind w:left="567" w:hanging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Применение информационно-коммуникационных технологий в учебном процессе (формирующий эксперимент).</w:t>
      </w:r>
    </w:p>
    <w:p w:rsidR="00393E3C" w:rsidRPr="00393E3C" w:rsidRDefault="00393E3C" w:rsidP="00393E3C">
      <w:pPr>
        <w:numPr>
          <w:ilvl w:val="0"/>
          <w:numId w:val="2"/>
        </w:numPr>
        <w:spacing w:after="0" w:line="240" w:lineRule="auto"/>
        <w:ind w:left="567" w:hanging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Подведение итогов, выявление влияния применения ИКТ в обучении на мотивацию к изучению английского языка.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Исходя из той особенности, что за межаттестационный период я работала в 3-х школах, я озвучу результаты с трех мест за небольшие периоды времени 1-2 года</w:t>
      </w:r>
      <w:r w:rsidRPr="00393E3C">
        <w:rPr>
          <w:rFonts w:ascii="Times New Roman" w:eastAsia="Calibri" w:hAnsi="Times New Roman" w:cs="Times New Roman"/>
          <w:sz w:val="24"/>
          <w:szCs w:val="24"/>
        </w:rPr>
        <w:t>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 Верхней Пышме 2009-2010 учебный год. Так как в начальной школе были созданы все условия для использования ИКТ, именно начальную школу (2, 4 классы) я выбрала для проведения эксперимента.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 п. Арти, 2010-2011 учебном году эксперимент проводился в 6, 7, 8, 10 классе, в 2011-2012 я продолжила эксперимент только в 11 классе.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 с. Курки эксперимент проводился в 2013-2014 учебном году (участвовали 6-8 классы).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u w:val="single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u w:val="single"/>
          <w:lang w:val="cs-CZ"/>
        </w:rPr>
        <w:t xml:space="preserve"> В качестве диагностики мной использовались: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- тестирование «Диагностика мотивации учащихся», автор Лусканова Н.Г. (приложение № 1) 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- анкетирование «Рейтинг мотивов» (приложение № 2)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- педагогическое наблюдение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cs-CZ"/>
        </w:rPr>
      </w:pP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bCs/>
          <w:kern w:val="32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 w:eastAsia="cs-CZ"/>
        </w:rPr>
        <w:t xml:space="preserve">Ход </w:t>
      </w:r>
      <w:r w:rsidRPr="00393E3C">
        <w:rPr>
          <w:rFonts w:ascii="Times New Roman" w:eastAsia="Calibri" w:hAnsi="Times New Roman" w:cs="Times New Roman"/>
          <w:b/>
          <w:bCs/>
          <w:kern w:val="32"/>
          <w:sz w:val="24"/>
          <w:szCs w:val="24"/>
          <w:lang w:eastAsia="ru-RU"/>
        </w:rPr>
        <w:t>формирующего эксперимента</w:t>
      </w:r>
      <w:r w:rsidRPr="00393E3C">
        <w:rPr>
          <w:rFonts w:ascii="Times New Roman" w:eastAsia="Calibri" w:hAnsi="Times New Roman" w:cs="Times New Roman"/>
          <w:bCs/>
          <w:kern w:val="32"/>
          <w:sz w:val="24"/>
          <w:szCs w:val="24"/>
          <w:lang w:eastAsia="ru-RU"/>
        </w:rPr>
        <w:t>: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Мной были разработаны и использовались в учебном процессе собственные цифровые образовательные ресурсы и дидактические материалы по английскому языку. За межаттестационный период мной была сделана подборка уже существующих цифровых образовательных ресурсов по темам курса английский язык, а также разработаны около 20 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lastRenderedPageBreak/>
        <w:t>занятий в программе Power Point – среди них есть просто презентации с текстом и картинками, есть презентации с голосом, есть разработки по типу «выбери ответ». Все они размещены на моем персональном сайте (</w:t>
      </w:r>
      <w:hyperlink r:id="rId5" w:history="1">
        <w:r w:rsidRPr="00393E3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cs-CZ"/>
          </w:rPr>
          <w:t>http://oksak.ucoz.ru</w:t>
        </w:r>
      </w:hyperlink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), который был создан мной для учащихся и их родителей. Также мной были подготовлены вырезки из художественных и учебных фильмов по различным темам. Собраны коллекции песен по темам учебников. Все собранные и разработанные средства применялись на уроках английского языка с целью повышения мотивации к изучению иностранного языка. 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b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b/>
          <w:sz w:val="24"/>
          <w:szCs w:val="24"/>
          <w:lang w:val="cs-CZ"/>
        </w:rPr>
        <w:t>Подведение итогов (по 3 местам работы).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u w:val="single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u w:val="single"/>
          <w:lang w:val="cs-CZ"/>
        </w:rPr>
        <w:t xml:space="preserve">1. Верхняя Пышма школа № 1  2009-2010 учебный год. 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Начальная школа 2, 4 классы. Всего 62 человека.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u w:val="single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u w:val="single"/>
          <w:lang w:val="cs-CZ"/>
        </w:rPr>
        <w:t xml:space="preserve">Диагностика мотивации учащихся 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(Лусканова Н.Г.)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3280"/>
        <w:gridCol w:w="3281"/>
      </w:tblGrid>
      <w:tr w:rsidR="00393E3C" w:rsidRPr="00393E3C" w:rsidTr="00E11145">
        <w:tc>
          <w:tcPr>
            <w:tcW w:w="2093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</w:p>
        </w:tc>
        <w:tc>
          <w:tcPr>
            <w:tcW w:w="3280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На начало эксперимента</w:t>
            </w:r>
          </w:p>
        </w:tc>
        <w:tc>
          <w:tcPr>
            <w:tcW w:w="328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На конец эксперимента</w:t>
            </w:r>
          </w:p>
        </w:tc>
      </w:tr>
      <w:tr w:rsidR="00393E3C" w:rsidRPr="00393E3C" w:rsidTr="00E11145">
        <w:tc>
          <w:tcPr>
            <w:tcW w:w="2093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2, 4 классы</w:t>
            </w:r>
          </w:p>
        </w:tc>
        <w:tc>
          <w:tcPr>
            <w:tcW w:w="3280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10,4 балла (средний уровень)</w:t>
            </w:r>
          </w:p>
        </w:tc>
        <w:tc>
          <w:tcPr>
            <w:tcW w:w="328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15,8 балла (высокий уровень)</w:t>
            </w:r>
          </w:p>
        </w:tc>
      </w:tr>
    </w:tbl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Рейтинг мотивов 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600700" cy="1828800"/>
            <wp:effectExtent l="0" t="0" r="0" b="0"/>
            <wp:docPr id="3" name="Диаграмма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393E3C" w:rsidRPr="00393E3C" w:rsidRDefault="00393E3C" w:rsidP="00393E3C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знать английский язык (говорить на нем, смотреть фильмы, понимать песни и т.д.)</w:t>
      </w:r>
    </w:p>
    <w:p w:rsidR="00393E3C" w:rsidRPr="00393E3C" w:rsidRDefault="00393E3C" w:rsidP="00393E3C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в будущем найти престижную работу</w:t>
      </w:r>
    </w:p>
    <w:p w:rsidR="00393E3C" w:rsidRPr="00393E3C" w:rsidRDefault="00393E3C" w:rsidP="00393E3C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доставить радость родителям</w:t>
      </w:r>
    </w:p>
    <w:p w:rsidR="00393E3C" w:rsidRPr="00393E3C" w:rsidRDefault="00393E3C" w:rsidP="00393E3C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получить хорошую оценку</w:t>
      </w:r>
    </w:p>
    <w:p w:rsidR="00393E3C" w:rsidRPr="00393E3C" w:rsidRDefault="00393E3C" w:rsidP="00393E3C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доставить радость учителю</w:t>
      </w:r>
    </w:p>
    <w:p w:rsidR="00393E3C" w:rsidRPr="00393E3C" w:rsidRDefault="00393E3C" w:rsidP="00393E3C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не отставать от друзей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Наблюдение также дает возможность судить о том, что дети стали более внимательны на уроках, стали задавать больше вопросов о языке, о странах в которых говорят на английском языке. Реже стали возникать проблемы с дисциплиной.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b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b/>
          <w:sz w:val="24"/>
          <w:szCs w:val="24"/>
          <w:lang w:val="cs-CZ"/>
        </w:rPr>
        <w:t>Выводы: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Уровень мотивации повысился по сравнению с началом эксперимента на 5,4 балла, уровень мотивации изначально находился на среднем уровне и в результате формирующего эксперимента поднял</w:t>
      </w:r>
      <w:r w:rsidRPr="00393E3C">
        <w:rPr>
          <w:rFonts w:ascii="Times New Roman" w:eastAsia="Calibri" w:hAnsi="Times New Roman" w:cs="Times New Roman"/>
          <w:sz w:val="24"/>
          <w:szCs w:val="24"/>
        </w:rPr>
        <w:t>с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я на высокий уровень.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 начале эксперимента преобладал мотив получения хорошей оценки, то в конце эксперимента мы видим, что преобладающим стал познавательный мотив. Дети стали с интересом изучать английский язык, желая не просто получить хорошую оценку, а именно научиться говорить на английском языке, читать книги, смотреть фильмы, слушать музыку, т.е. применять его на практике.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u w:val="single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u w:val="single"/>
          <w:lang w:val="cs-CZ"/>
        </w:rPr>
        <w:lastRenderedPageBreak/>
        <w:t xml:space="preserve">2. п. Арти, школа № 6 2010-2011, 2012-2013 учебный год. 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Старший класс. 10, и затем он перешел в 11. Всего 19 человек.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Диагностика мотивации учащихся 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(Лусканова Н.Г.)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96"/>
        <w:gridCol w:w="2601"/>
        <w:gridCol w:w="2131"/>
        <w:gridCol w:w="2602"/>
      </w:tblGrid>
      <w:tr w:rsidR="00393E3C" w:rsidRPr="00393E3C" w:rsidTr="00E11145">
        <w:tc>
          <w:tcPr>
            <w:tcW w:w="2530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</w:p>
        </w:tc>
        <w:tc>
          <w:tcPr>
            <w:tcW w:w="2830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На начало эксперимента</w:t>
            </w:r>
          </w:p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2010 (сентябрь)</w:t>
            </w:r>
          </w:p>
        </w:tc>
        <w:tc>
          <w:tcPr>
            <w:tcW w:w="236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Конец 2010-2011 учебного года (май)</w:t>
            </w:r>
          </w:p>
        </w:tc>
        <w:tc>
          <w:tcPr>
            <w:tcW w:w="283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На конец эксперимента</w:t>
            </w:r>
          </w:p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Конец 2011-2012 учебного года (май)</w:t>
            </w:r>
          </w:p>
        </w:tc>
      </w:tr>
      <w:tr w:rsidR="00393E3C" w:rsidRPr="00393E3C" w:rsidTr="00E11145">
        <w:tc>
          <w:tcPr>
            <w:tcW w:w="2530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10 класс</w:t>
            </w:r>
          </w:p>
        </w:tc>
        <w:tc>
          <w:tcPr>
            <w:tcW w:w="2830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8,3 балла (средний уровень)</w:t>
            </w:r>
          </w:p>
        </w:tc>
        <w:tc>
          <w:tcPr>
            <w:tcW w:w="236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9 баллов (средний уровень)</w:t>
            </w:r>
          </w:p>
        </w:tc>
        <w:tc>
          <w:tcPr>
            <w:tcW w:w="283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9,4 балла (средний уровень)</w:t>
            </w:r>
          </w:p>
        </w:tc>
      </w:tr>
    </w:tbl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Рейтинг мотивов 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600700" cy="1828800"/>
            <wp:effectExtent l="0" t="0" r="0" b="0"/>
            <wp:docPr id="2" name="Диаграмм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знать английский язык (говорить на нем, смотреть фильмы, понимать песни и т.д.)</w:t>
      </w:r>
    </w:p>
    <w:p w:rsidR="00393E3C" w:rsidRPr="00393E3C" w:rsidRDefault="00393E3C" w:rsidP="00393E3C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в будущем найти престижную работу</w:t>
      </w:r>
    </w:p>
    <w:p w:rsidR="00393E3C" w:rsidRPr="00393E3C" w:rsidRDefault="00393E3C" w:rsidP="00393E3C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доставить радость родителям</w:t>
      </w:r>
    </w:p>
    <w:p w:rsidR="00393E3C" w:rsidRPr="00393E3C" w:rsidRDefault="00393E3C" w:rsidP="00393E3C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получить хорошую оценку</w:t>
      </w:r>
    </w:p>
    <w:p w:rsidR="00393E3C" w:rsidRPr="00393E3C" w:rsidRDefault="00393E3C" w:rsidP="00393E3C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доставить радость учителю</w:t>
      </w:r>
    </w:p>
    <w:p w:rsidR="00393E3C" w:rsidRPr="00393E3C" w:rsidRDefault="00393E3C" w:rsidP="00393E3C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не отставать от друзей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Наблюдение дает возможность судить о том, что применение на уроках ИКТ дает в основном сиюминутный эффект, дети воодушевляются, так как такой урок приносит некоторые развлекательные элементы, но на следующий урок эффекта от прошлого урока почти не остается. И часто вызывает разочарование сообщение о том, что на уроке не будет использоваться ничего из ИКТ.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 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b/>
          <w:sz w:val="24"/>
          <w:szCs w:val="24"/>
          <w:lang w:val="cs-CZ"/>
        </w:rPr>
        <w:t>Выводы: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Уровень мотивации повысился по сравнению с началом эксперимента очень незначительно, за два года всего на 1 балл, уровень мотивации остался на среднем уровне и мне не удалось поднять его на высокий. 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Думаю, это объясняется тем, что к 10-11 классу дети уже определяются со своим будущим и будущей профессией и знают, какие именно предметы им нужны (т.е. по которым они будут сдавать ЕГЭ). А все остальные предметы не представляются им важными. Так как вообще ведущим мотивом их учебы становится сдача ЕГЭ.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В начале эксперимента преобладал мотив будущей престижной работы, в конце эксперимента данный мотив сохраняется. Это объясняется скорым окончанием школы и выбором будущей профессии. Но, все же, познавательный мотив (научиться говорить на английском языке, читать книги, смотреть фильмы, слушать музыку, т.е. применять его на 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lastRenderedPageBreak/>
        <w:t>практике) хоть и незначительно</w:t>
      </w:r>
      <w:r w:rsidRPr="00393E3C">
        <w:rPr>
          <w:rFonts w:ascii="Times New Roman" w:eastAsia="Calibri" w:hAnsi="Times New Roman" w:cs="Times New Roman"/>
          <w:sz w:val="24"/>
          <w:szCs w:val="24"/>
        </w:rPr>
        <w:t>,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 но повысился. Также довольно большое место занимает мотив «не отставать от друзей». Думаю, что это связано с возрастными особенностями, т.к. в этом возрасте подросткам все еще очень важно мнение окружающих о них.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u w:val="single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u w:val="single"/>
          <w:lang w:val="cs-CZ"/>
        </w:rPr>
        <w:t xml:space="preserve">3. с. Курки, Артинский район  2013-2014 учебный год. 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Основная школа 6, 7, 8 классы. Всего 18 человек.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Диагностика мотивации учащихся 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(Лусканова Н.Г.)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32"/>
        <w:gridCol w:w="3235"/>
        <w:gridCol w:w="3163"/>
      </w:tblGrid>
      <w:tr w:rsidR="00393E3C" w:rsidRPr="00393E3C" w:rsidTr="00E11145">
        <w:tc>
          <w:tcPr>
            <w:tcW w:w="3517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</w:p>
        </w:tc>
        <w:tc>
          <w:tcPr>
            <w:tcW w:w="3517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На начало эксперимента</w:t>
            </w:r>
          </w:p>
        </w:tc>
        <w:tc>
          <w:tcPr>
            <w:tcW w:w="3518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май 2014 года</w:t>
            </w:r>
          </w:p>
        </w:tc>
      </w:tr>
      <w:tr w:rsidR="00393E3C" w:rsidRPr="00393E3C" w:rsidTr="00E11145">
        <w:tc>
          <w:tcPr>
            <w:tcW w:w="3517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6, 7, 8 классы</w:t>
            </w:r>
          </w:p>
        </w:tc>
        <w:tc>
          <w:tcPr>
            <w:tcW w:w="3517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9,8 балла (средний уровень)</w:t>
            </w:r>
          </w:p>
        </w:tc>
        <w:tc>
          <w:tcPr>
            <w:tcW w:w="3518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12,7 балла (средний уровень)</w:t>
            </w:r>
          </w:p>
        </w:tc>
      </w:tr>
    </w:tbl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Рейтинг мотивов 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600700" cy="1828800"/>
            <wp:effectExtent l="0" t="0" r="0" b="0"/>
            <wp:docPr id="1" name="Диаграмм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393E3C" w:rsidRPr="00393E3C" w:rsidRDefault="00393E3C" w:rsidP="00393E3C">
      <w:pPr>
        <w:numPr>
          <w:ilvl w:val="0"/>
          <w:numId w:val="5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знать английский язык (говорить на нем, смотреть фильмы, понимать песни и т.д.)</w:t>
      </w:r>
    </w:p>
    <w:p w:rsidR="00393E3C" w:rsidRPr="00393E3C" w:rsidRDefault="00393E3C" w:rsidP="00393E3C">
      <w:pPr>
        <w:numPr>
          <w:ilvl w:val="0"/>
          <w:numId w:val="5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в будущем найти престижную работу</w:t>
      </w:r>
    </w:p>
    <w:p w:rsidR="00393E3C" w:rsidRPr="00393E3C" w:rsidRDefault="00393E3C" w:rsidP="00393E3C">
      <w:pPr>
        <w:numPr>
          <w:ilvl w:val="0"/>
          <w:numId w:val="5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доставить радость родителям</w:t>
      </w:r>
    </w:p>
    <w:p w:rsidR="00393E3C" w:rsidRPr="00393E3C" w:rsidRDefault="00393E3C" w:rsidP="00393E3C">
      <w:pPr>
        <w:numPr>
          <w:ilvl w:val="0"/>
          <w:numId w:val="5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получить хорошую оценку</w:t>
      </w:r>
    </w:p>
    <w:p w:rsidR="00393E3C" w:rsidRPr="00393E3C" w:rsidRDefault="00393E3C" w:rsidP="00393E3C">
      <w:pPr>
        <w:numPr>
          <w:ilvl w:val="0"/>
          <w:numId w:val="5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доставить радость учителю</w:t>
      </w:r>
    </w:p>
    <w:p w:rsidR="00393E3C" w:rsidRPr="00393E3C" w:rsidRDefault="00393E3C" w:rsidP="00393E3C">
      <w:pPr>
        <w:numPr>
          <w:ilvl w:val="0"/>
          <w:numId w:val="5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не отставать от друзей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Наблюдение также дает возможность судить о том, что дети стали более внимательны на уроках, стали задавать больше вопросов о языке, о странах в которых говорят на английском языке. Дети с большим воодушевлением занимаются на таких уроках. По словам детей, раньше на уроках английского языка ничего такого никто не проводил, и им очень нравятся уроки с применением ИКТ. Хотя они отмечают, что на других уроках учителя также используют презентации и сами дети уже умеют их создавать.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b/>
          <w:sz w:val="24"/>
          <w:szCs w:val="24"/>
          <w:lang w:val="cs-CZ"/>
        </w:rPr>
        <w:t>Выводы: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Уровень мотивации повысился по сравнению с началом эксперимента на 2,9 балла, но пока остался на среднем уровне.</w:t>
      </w:r>
    </w:p>
    <w:p w:rsidR="00393E3C" w:rsidRPr="00393E3C" w:rsidRDefault="00393E3C" w:rsidP="00393E3C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 начале эксперимента преобладал мотив получения хорошей оценки, то в конце эксперимента мы видим, что преобладающим стал мотив «не отставать от друзей». Стал повышаться познавательный мотив, дети стали с интересом изучать английский язык, желая не просто получить хорошую оценку, а именно научиться говорить на английском языке, читать книги, смотреть фильмы, слушать музыку, т.е. применять его на практике.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b/>
          <w:bCs/>
          <w:sz w:val="24"/>
          <w:szCs w:val="24"/>
          <w:lang w:val="cs-CZ"/>
        </w:rPr>
        <w:lastRenderedPageBreak/>
        <w:t xml:space="preserve">Общие выводы: 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1.Благодаря использованию информационно коммуникативных технологий  на уроках английского языка уровень мотивации учащихся повышается, но не всегда сильно. Иногда, когда у детей существуют более сильные установки на изучение определенных предметов (сдача ЕГЭ, поступление в определенный ВУЗ), то мотивация к изучению других предметов значительно ниже и не поддается достаточному увеличению.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2.Динамика развития учебной мотивации выражена в переходе от мотивов престижной работы, получения хорошей оценки или поддержания своего авторитета среди друзей к познавательному интересу, к желанию знать английский язык (говорить на нем, смотреть фильмы, понимать песни и т.д.)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3. В целом можно сказать, что повышению уровня мотивации способствовало применение информационно коммуникативных технологий. Что значит, что цель работы достигнута и гипотеза подтверждена.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b/>
          <w:sz w:val="24"/>
          <w:szCs w:val="24"/>
          <w:lang w:val="cs-CZ"/>
        </w:rPr>
        <w:t>Достижения за межаттестационный период</w:t>
      </w:r>
    </w:p>
    <w:p w:rsidR="00393E3C" w:rsidRPr="00393E3C" w:rsidRDefault="00393E3C" w:rsidP="00393E3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Во время работы в г. Верхняя Пышма я обучала классы 4а, 4б, 4в со 2-ого класса (в течение 3 лет). Данные дети показывают высокие результаты.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81"/>
        <w:gridCol w:w="1910"/>
        <w:gridCol w:w="1935"/>
        <w:gridCol w:w="1911"/>
        <w:gridCol w:w="1893"/>
      </w:tblGrid>
      <w:tr w:rsidR="00393E3C" w:rsidRPr="00393E3C" w:rsidTr="00E11145">
        <w:tc>
          <w:tcPr>
            <w:tcW w:w="195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</w:p>
        </w:tc>
        <w:tc>
          <w:tcPr>
            <w:tcW w:w="195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% качества</w:t>
            </w:r>
          </w:p>
        </w:tc>
        <w:tc>
          <w:tcPr>
            <w:tcW w:w="195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% успеваемости</w:t>
            </w:r>
          </w:p>
        </w:tc>
        <w:tc>
          <w:tcPr>
            <w:tcW w:w="195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Средний балл</w:t>
            </w:r>
          </w:p>
        </w:tc>
        <w:tc>
          <w:tcPr>
            <w:tcW w:w="1952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СОУ</w:t>
            </w:r>
          </w:p>
        </w:tc>
      </w:tr>
      <w:tr w:rsidR="00393E3C" w:rsidRPr="00393E3C" w:rsidTr="00E11145">
        <w:tc>
          <w:tcPr>
            <w:tcW w:w="195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4а</w:t>
            </w:r>
          </w:p>
        </w:tc>
        <w:tc>
          <w:tcPr>
            <w:tcW w:w="195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77</w:t>
            </w:r>
          </w:p>
        </w:tc>
        <w:tc>
          <w:tcPr>
            <w:tcW w:w="195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100</w:t>
            </w:r>
          </w:p>
        </w:tc>
        <w:tc>
          <w:tcPr>
            <w:tcW w:w="195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4,1</w:t>
            </w:r>
          </w:p>
        </w:tc>
        <w:tc>
          <w:tcPr>
            <w:tcW w:w="1952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69</w:t>
            </w:r>
          </w:p>
        </w:tc>
      </w:tr>
      <w:tr w:rsidR="00393E3C" w:rsidRPr="00393E3C" w:rsidTr="00E11145">
        <w:tc>
          <w:tcPr>
            <w:tcW w:w="195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4б</w:t>
            </w:r>
          </w:p>
        </w:tc>
        <w:tc>
          <w:tcPr>
            <w:tcW w:w="195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100</w:t>
            </w:r>
          </w:p>
        </w:tc>
        <w:tc>
          <w:tcPr>
            <w:tcW w:w="195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100</w:t>
            </w:r>
          </w:p>
        </w:tc>
        <w:tc>
          <w:tcPr>
            <w:tcW w:w="195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4,3</w:t>
            </w:r>
          </w:p>
        </w:tc>
        <w:tc>
          <w:tcPr>
            <w:tcW w:w="1952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76</w:t>
            </w:r>
          </w:p>
        </w:tc>
      </w:tr>
      <w:tr w:rsidR="00393E3C" w:rsidRPr="00393E3C" w:rsidTr="00E11145">
        <w:tc>
          <w:tcPr>
            <w:tcW w:w="195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4в</w:t>
            </w:r>
          </w:p>
        </w:tc>
        <w:tc>
          <w:tcPr>
            <w:tcW w:w="195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85</w:t>
            </w:r>
          </w:p>
        </w:tc>
        <w:tc>
          <w:tcPr>
            <w:tcW w:w="195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100</w:t>
            </w:r>
          </w:p>
        </w:tc>
        <w:tc>
          <w:tcPr>
            <w:tcW w:w="195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4</w:t>
            </w:r>
          </w:p>
        </w:tc>
        <w:tc>
          <w:tcPr>
            <w:tcW w:w="1952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62</w:t>
            </w:r>
          </w:p>
        </w:tc>
      </w:tr>
    </w:tbl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Учащиеся этих классов показали высокие результаты на олимпиаде «Британский бульдог» в декабре 2009 года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Призеры олимпиад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60"/>
        <w:gridCol w:w="1958"/>
        <w:gridCol w:w="1985"/>
        <w:gridCol w:w="1364"/>
        <w:gridCol w:w="1366"/>
        <w:gridCol w:w="2231"/>
      </w:tblGrid>
      <w:tr w:rsidR="00393E3C" w:rsidRPr="00393E3C" w:rsidTr="00E11145">
        <w:tc>
          <w:tcPr>
            <w:tcW w:w="560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№</w:t>
            </w:r>
          </w:p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п/п</w:t>
            </w:r>
          </w:p>
        </w:tc>
        <w:tc>
          <w:tcPr>
            <w:tcW w:w="1958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Фамилия, имя</w:t>
            </w:r>
          </w:p>
        </w:tc>
        <w:tc>
          <w:tcPr>
            <w:tcW w:w="1985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Класс, школа</w:t>
            </w:r>
          </w:p>
        </w:tc>
        <w:tc>
          <w:tcPr>
            <w:tcW w:w="1364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год</w:t>
            </w:r>
          </w:p>
        </w:tc>
        <w:tc>
          <w:tcPr>
            <w:tcW w:w="1366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Кол-во баллов, места</w:t>
            </w:r>
          </w:p>
        </w:tc>
        <w:tc>
          <w:tcPr>
            <w:tcW w:w="2231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организатор</w:t>
            </w:r>
          </w:p>
        </w:tc>
      </w:tr>
      <w:tr w:rsidR="00393E3C" w:rsidRPr="00393E3C" w:rsidTr="00E11145">
        <w:tc>
          <w:tcPr>
            <w:tcW w:w="560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1</w:t>
            </w:r>
          </w:p>
        </w:tc>
        <w:tc>
          <w:tcPr>
            <w:tcW w:w="1958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Толстых Александра</w:t>
            </w:r>
          </w:p>
        </w:tc>
        <w:tc>
          <w:tcPr>
            <w:tcW w:w="1985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4в</w:t>
            </w:r>
          </w:p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МОУ СОШ №1 Верхняя Пышма</w:t>
            </w:r>
          </w:p>
        </w:tc>
        <w:tc>
          <w:tcPr>
            <w:tcW w:w="1364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17.12.2009</w:t>
            </w:r>
          </w:p>
        </w:tc>
        <w:tc>
          <w:tcPr>
            <w:tcW w:w="1366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 xml:space="preserve">99% </w:t>
            </w:r>
          </w:p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2 место в регионе</w:t>
            </w:r>
          </w:p>
        </w:tc>
        <w:tc>
          <w:tcPr>
            <w:tcW w:w="2231" w:type="dxa"/>
            <w:vMerge w:val="restart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Российская академия образования, институт продуктивного обучения Британский бульдог - 3</w:t>
            </w:r>
          </w:p>
        </w:tc>
      </w:tr>
      <w:tr w:rsidR="00393E3C" w:rsidRPr="00393E3C" w:rsidTr="00E11145">
        <w:tc>
          <w:tcPr>
            <w:tcW w:w="560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2</w:t>
            </w:r>
          </w:p>
        </w:tc>
        <w:tc>
          <w:tcPr>
            <w:tcW w:w="1958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Аскарова Лиза</w:t>
            </w:r>
          </w:p>
        </w:tc>
        <w:tc>
          <w:tcPr>
            <w:tcW w:w="1985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4б</w:t>
            </w:r>
          </w:p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МОУ СОШ №1 Верхняя Пышма</w:t>
            </w:r>
          </w:p>
        </w:tc>
        <w:tc>
          <w:tcPr>
            <w:tcW w:w="1364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17.12.2009</w:t>
            </w:r>
          </w:p>
        </w:tc>
        <w:tc>
          <w:tcPr>
            <w:tcW w:w="1366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94%</w:t>
            </w:r>
          </w:p>
        </w:tc>
        <w:tc>
          <w:tcPr>
            <w:tcW w:w="2231" w:type="dxa"/>
            <w:vMerge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</w:p>
        </w:tc>
      </w:tr>
      <w:tr w:rsidR="00393E3C" w:rsidRPr="00393E3C" w:rsidTr="00E11145">
        <w:tc>
          <w:tcPr>
            <w:tcW w:w="560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3</w:t>
            </w:r>
          </w:p>
        </w:tc>
        <w:tc>
          <w:tcPr>
            <w:tcW w:w="1958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Оникиенко Полина</w:t>
            </w:r>
          </w:p>
        </w:tc>
        <w:tc>
          <w:tcPr>
            <w:tcW w:w="1985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4а</w:t>
            </w:r>
          </w:p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МОУ СОШ №1 Верхняя Пышма</w:t>
            </w:r>
          </w:p>
        </w:tc>
        <w:tc>
          <w:tcPr>
            <w:tcW w:w="1364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17.12.2009</w:t>
            </w:r>
          </w:p>
        </w:tc>
        <w:tc>
          <w:tcPr>
            <w:tcW w:w="1366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91%</w:t>
            </w:r>
          </w:p>
        </w:tc>
        <w:tc>
          <w:tcPr>
            <w:tcW w:w="2231" w:type="dxa"/>
            <w:vMerge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</w:p>
        </w:tc>
      </w:tr>
      <w:tr w:rsidR="00393E3C" w:rsidRPr="00393E3C" w:rsidTr="00E11145">
        <w:tc>
          <w:tcPr>
            <w:tcW w:w="560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4</w:t>
            </w:r>
          </w:p>
        </w:tc>
        <w:tc>
          <w:tcPr>
            <w:tcW w:w="1958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Скоморохова Кристина</w:t>
            </w:r>
          </w:p>
        </w:tc>
        <w:tc>
          <w:tcPr>
            <w:tcW w:w="1985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4в</w:t>
            </w:r>
          </w:p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МОУ СОШ №1 Верхняя Пышма</w:t>
            </w:r>
          </w:p>
        </w:tc>
        <w:tc>
          <w:tcPr>
            <w:tcW w:w="1364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17.12.2009</w:t>
            </w:r>
          </w:p>
        </w:tc>
        <w:tc>
          <w:tcPr>
            <w:tcW w:w="1366" w:type="dxa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91%</w:t>
            </w:r>
          </w:p>
        </w:tc>
        <w:tc>
          <w:tcPr>
            <w:tcW w:w="2231" w:type="dxa"/>
            <w:vMerge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</w:p>
        </w:tc>
      </w:tr>
    </w:tbl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Во время работы в п. Арти (2010-2011 и 2011-2012 учебный год) каждый год у меня были разные классы, за исключением одного (10, затем 11). Данный класс демонстрирует стабильность, % качества сохраняется на отметке 47%, средний балл на отметке 3,7.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lastRenderedPageBreak/>
        <w:t>На итоговых экзаменах 2010-2011 учебного года я являлась экзаменующим учителем в комиссии по приему экзамена по английскому языку у учащегося 9 класса Иванаева Стаса. Экзамен проходил в традиционной форме</w:t>
      </w:r>
      <w:r w:rsidRPr="00393E3C">
        <w:rPr>
          <w:rFonts w:ascii="Times New Roman" w:eastAsia="Calibri" w:hAnsi="Times New Roman" w:cs="Times New Roman"/>
          <w:sz w:val="24"/>
          <w:szCs w:val="24"/>
        </w:rPr>
        <w:t>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E3C">
        <w:rPr>
          <w:rFonts w:ascii="Times New Roman" w:eastAsia="Times New Roman" w:hAnsi="Times New Roman" w:cs="Times New Roman"/>
          <w:sz w:val="24"/>
          <w:szCs w:val="24"/>
          <w:lang w:eastAsia="ru-RU"/>
        </w:rPr>
        <w:t>Мои учащиеся всегда имеют 100% успеваемость. Качество знаний обучающихся составляет: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87"/>
        <w:gridCol w:w="1529"/>
        <w:gridCol w:w="1480"/>
        <w:gridCol w:w="1414"/>
        <w:gridCol w:w="1414"/>
        <w:gridCol w:w="1103"/>
        <w:gridCol w:w="1103"/>
      </w:tblGrid>
      <w:tr w:rsidR="00393E3C" w:rsidRPr="00393E3C" w:rsidTr="00E11145">
        <w:tc>
          <w:tcPr>
            <w:tcW w:w="1495" w:type="dxa"/>
            <w:vMerge w:val="restart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0" w:type="dxa"/>
            <w:gridSpan w:val="2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2009-2010</w:t>
            </w:r>
          </w:p>
        </w:tc>
        <w:tc>
          <w:tcPr>
            <w:tcW w:w="1425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2010-2011</w:t>
            </w:r>
          </w:p>
        </w:tc>
        <w:tc>
          <w:tcPr>
            <w:tcW w:w="1425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2011-2012</w:t>
            </w:r>
          </w:p>
        </w:tc>
        <w:tc>
          <w:tcPr>
            <w:tcW w:w="2206" w:type="dxa"/>
            <w:gridSpan w:val="2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2013-2014</w:t>
            </w:r>
          </w:p>
        </w:tc>
      </w:tr>
      <w:tr w:rsidR="00393E3C" w:rsidRPr="00393E3C" w:rsidTr="00E11145">
        <w:tc>
          <w:tcPr>
            <w:tcW w:w="1495" w:type="dxa"/>
            <w:vMerge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0" w:type="dxa"/>
            <w:gridSpan w:val="2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Верхняя Пышма</w:t>
            </w:r>
          </w:p>
        </w:tc>
        <w:tc>
          <w:tcPr>
            <w:tcW w:w="2850" w:type="dxa"/>
            <w:gridSpan w:val="2"/>
            <w:vMerge w:val="restart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ОУ № 6 п. Арти</w:t>
            </w:r>
          </w:p>
        </w:tc>
        <w:tc>
          <w:tcPr>
            <w:tcW w:w="2206" w:type="dxa"/>
            <w:gridSpan w:val="2"/>
            <w:shd w:val="clear" w:color="auto" w:fill="auto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Курки, Артинский район</w:t>
            </w:r>
          </w:p>
        </w:tc>
      </w:tr>
      <w:tr w:rsidR="00393E3C" w:rsidRPr="00393E3C" w:rsidTr="00E11145">
        <w:tc>
          <w:tcPr>
            <w:tcW w:w="1495" w:type="dxa"/>
            <w:vMerge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Начальная школа</w:t>
            </w:r>
          </w:p>
        </w:tc>
        <w:tc>
          <w:tcPr>
            <w:tcW w:w="1487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 школа</w:t>
            </w:r>
          </w:p>
        </w:tc>
        <w:tc>
          <w:tcPr>
            <w:tcW w:w="2850" w:type="dxa"/>
            <w:gridSpan w:val="2"/>
            <w:vMerge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03" w:type="dxa"/>
            <w:shd w:val="clear" w:color="auto" w:fill="auto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четверть</w:t>
            </w:r>
          </w:p>
        </w:tc>
        <w:tc>
          <w:tcPr>
            <w:tcW w:w="1103" w:type="dxa"/>
            <w:shd w:val="clear" w:color="auto" w:fill="auto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четверть</w:t>
            </w:r>
          </w:p>
        </w:tc>
      </w:tr>
      <w:tr w:rsidR="00393E3C" w:rsidRPr="00393E3C" w:rsidTr="00E11145">
        <w:tc>
          <w:tcPr>
            <w:tcW w:w="1495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 качества</w:t>
            </w:r>
          </w:p>
        </w:tc>
        <w:tc>
          <w:tcPr>
            <w:tcW w:w="153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84%</w:t>
            </w:r>
          </w:p>
        </w:tc>
        <w:tc>
          <w:tcPr>
            <w:tcW w:w="1487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58%</w:t>
            </w:r>
          </w:p>
        </w:tc>
        <w:tc>
          <w:tcPr>
            <w:tcW w:w="1425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45%</w:t>
            </w:r>
          </w:p>
        </w:tc>
        <w:tc>
          <w:tcPr>
            <w:tcW w:w="1425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54%</w:t>
            </w:r>
          </w:p>
        </w:tc>
        <w:tc>
          <w:tcPr>
            <w:tcW w:w="110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%</w:t>
            </w:r>
          </w:p>
        </w:tc>
        <w:tc>
          <w:tcPr>
            <w:tcW w:w="110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%</w:t>
            </w:r>
          </w:p>
        </w:tc>
      </w:tr>
      <w:tr w:rsidR="00393E3C" w:rsidRPr="00393E3C" w:rsidTr="00E11145">
        <w:tc>
          <w:tcPr>
            <w:tcW w:w="1495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 балл</w:t>
            </w:r>
          </w:p>
        </w:tc>
        <w:tc>
          <w:tcPr>
            <w:tcW w:w="153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1487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1425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3,6</w:t>
            </w:r>
          </w:p>
        </w:tc>
        <w:tc>
          <w:tcPr>
            <w:tcW w:w="1425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110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,8</w:t>
            </w:r>
          </w:p>
        </w:tc>
        <w:tc>
          <w:tcPr>
            <w:tcW w:w="110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3,9</w:t>
            </w:r>
          </w:p>
        </w:tc>
      </w:tr>
      <w:tr w:rsidR="00393E3C" w:rsidRPr="00393E3C" w:rsidTr="00E11145">
        <w:tc>
          <w:tcPr>
            <w:tcW w:w="1495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СОУ</w:t>
            </w:r>
          </w:p>
        </w:tc>
        <w:tc>
          <w:tcPr>
            <w:tcW w:w="153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70%</w:t>
            </w:r>
          </w:p>
        </w:tc>
        <w:tc>
          <w:tcPr>
            <w:tcW w:w="1487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55%</w:t>
            </w:r>
          </w:p>
        </w:tc>
        <w:tc>
          <w:tcPr>
            <w:tcW w:w="1425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54%</w:t>
            </w:r>
          </w:p>
        </w:tc>
        <w:tc>
          <w:tcPr>
            <w:tcW w:w="1425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61%</w:t>
            </w:r>
          </w:p>
        </w:tc>
        <w:tc>
          <w:tcPr>
            <w:tcW w:w="110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%</w:t>
            </w:r>
          </w:p>
        </w:tc>
        <w:tc>
          <w:tcPr>
            <w:tcW w:w="110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</w:t>
            </w: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%</w:t>
            </w:r>
          </w:p>
        </w:tc>
      </w:tr>
    </w:tbl>
    <w:p w:rsidR="00393E3C" w:rsidRPr="00393E3C" w:rsidRDefault="00393E3C" w:rsidP="00393E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E3C" w:rsidRPr="00393E3C" w:rsidRDefault="00393E3C" w:rsidP="00393E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42"/>
        <w:gridCol w:w="993"/>
        <w:gridCol w:w="850"/>
        <w:gridCol w:w="1103"/>
        <w:gridCol w:w="881"/>
        <w:gridCol w:w="1103"/>
        <w:gridCol w:w="882"/>
        <w:gridCol w:w="851"/>
        <w:gridCol w:w="850"/>
      </w:tblGrid>
      <w:tr w:rsidR="00393E3C" w:rsidRPr="00393E3C" w:rsidTr="00E11145">
        <w:tc>
          <w:tcPr>
            <w:tcW w:w="1242" w:type="dxa"/>
            <w:vMerge w:val="restart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13" w:type="dxa"/>
            <w:gridSpan w:val="8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2014-2015</w:t>
            </w:r>
          </w:p>
        </w:tc>
      </w:tr>
      <w:tr w:rsidR="00393E3C" w:rsidRPr="00393E3C" w:rsidTr="00E11145">
        <w:tc>
          <w:tcPr>
            <w:tcW w:w="1242" w:type="dxa"/>
            <w:vMerge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13" w:type="dxa"/>
            <w:gridSpan w:val="8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Старые Арти</w:t>
            </w:r>
          </w:p>
        </w:tc>
      </w:tr>
      <w:tr w:rsidR="00393E3C" w:rsidRPr="00393E3C" w:rsidTr="00E11145">
        <w:tc>
          <w:tcPr>
            <w:tcW w:w="1242" w:type="dxa"/>
            <w:vMerge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2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класс</w:t>
            </w:r>
          </w:p>
        </w:tc>
        <w:tc>
          <w:tcPr>
            <w:tcW w:w="1984" w:type="dxa"/>
            <w:gridSpan w:val="2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класс</w:t>
            </w:r>
          </w:p>
        </w:tc>
        <w:tc>
          <w:tcPr>
            <w:tcW w:w="1985" w:type="dxa"/>
            <w:gridSpan w:val="2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класс</w:t>
            </w:r>
          </w:p>
        </w:tc>
        <w:tc>
          <w:tcPr>
            <w:tcW w:w="1701" w:type="dxa"/>
            <w:gridSpan w:val="2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класс</w:t>
            </w:r>
          </w:p>
        </w:tc>
      </w:tr>
      <w:tr w:rsidR="00393E3C" w:rsidRPr="00393E3C" w:rsidTr="00E11145">
        <w:tc>
          <w:tcPr>
            <w:tcW w:w="1242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ч</w:t>
            </w:r>
          </w:p>
        </w:tc>
        <w:tc>
          <w:tcPr>
            <w:tcW w:w="850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ч</w:t>
            </w:r>
          </w:p>
        </w:tc>
        <w:tc>
          <w:tcPr>
            <w:tcW w:w="110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ч</w:t>
            </w:r>
          </w:p>
        </w:tc>
        <w:tc>
          <w:tcPr>
            <w:tcW w:w="881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ч</w:t>
            </w:r>
          </w:p>
        </w:tc>
        <w:tc>
          <w:tcPr>
            <w:tcW w:w="110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ч</w:t>
            </w:r>
          </w:p>
        </w:tc>
        <w:tc>
          <w:tcPr>
            <w:tcW w:w="882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ч</w:t>
            </w:r>
          </w:p>
        </w:tc>
        <w:tc>
          <w:tcPr>
            <w:tcW w:w="851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ч</w:t>
            </w:r>
          </w:p>
        </w:tc>
        <w:tc>
          <w:tcPr>
            <w:tcW w:w="850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ч</w:t>
            </w:r>
          </w:p>
        </w:tc>
      </w:tr>
      <w:tr w:rsidR="00393E3C" w:rsidRPr="00393E3C" w:rsidTr="00E11145">
        <w:tc>
          <w:tcPr>
            <w:tcW w:w="1242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 качества</w:t>
            </w:r>
          </w:p>
        </w:tc>
        <w:tc>
          <w:tcPr>
            <w:tcW w:w="99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55%</w:t>
            </w:r>
          </w:p>
        </w:tc>
        <w:tc>
          <w:tcPr>
            <w:tcW w:w="850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55%</w:t>
            </w:r>
          </w:p>
        </w:tc>
        <w:tc>
          <w:tcPr>
            <w:tcW w:w="110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29%</w:t>
            </w:r>
          </w:p>
        </w:tc>
        <w:tc>
          <w:tcPr>
            <w:tcW w:w="881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36%</w:t>
            </w:r>
          </w:p>
        </w:tc>
        <w:tc>
          <w:tcPr>
            <w:tcW w:w="110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31%</w:t>
            </w:r>
          </w:p>
        </w:tc>
        <w:tc>
          <w:tcPr>
            <w:tcW w:w="882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38%</w:t>
            </w:r>
          </w:p>
        </w:tc>
        <w:tc>
          <w:tcPr>
            <w:tcW w:w="851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53%</w:t>
            </w:r>
          </w:p>
        </w:tc>
        <w:tc>
          <w:tcPr>
            <w:tcW w:w="850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67%</w:t>
            </w:r>
          </w:p>
        </w:tc>
      </w:tr>
      <w:tr w:rsidR="00393E3C" w:rsidRPr="00393E3C" w:rsidTr="00E11145">
        <w:tc>
          <w:tcPr>
            <w:tcW w:w="1242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 балл</w:t>
            </w:r>
          </w:p>
        </w:tc>
        <w:tc>
          <w:tcPr>
            <w:tcW w:w="99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3,5</w:t>
            </w:r>
          </w:p>
        </w:tc>
        <w:tc>
          <w:tcPr>
            <w:tcW w:w="850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3,6</w:t>
            </w:r>
          </w:p>
        </w:tc>
        <w:tc>
          <w:tcPr>
            <w:tcW w:w="110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  <w:tc>
          <w:tcPr>
            <w:tcW w:w="881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110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  <w:tc>
          <w:tcPr>
            <w:tcW w:w="882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851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850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</w:t>
            </w:r>
          </w:p>
        </w:tc>
      </w:tr>
      <w:tr w:rsidR="00393E3C" w:rsidRPr="00393E3C" w:rsidTr="00E11145">
        <w:tc>
          <w:tcPr>
            <w:tcW w:w="1242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СОУ</w:t>
            </w:r>
          </w:p>
        </w:tc>
        <w:tc>
          <w:tcPr>
            <w:tcW w:w="99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51%</w:t>
            </w:r>
          </w:p>
        </w:tc>
        <w:tc>
          <w:tcPr>
            <w:tcW w:w="850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55%</w:t>
            </w:r>
          </w:p>
        </w:tc>
        <w:tc>
          <w:tcPr>
            <w:tcW w:w="110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44%</w:t>
            </w:r>
          </w:p>
        </w:tc>
        <w:tc>
          <w:tcPr>
            <w:tcW w:w="881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49%</w:t>
            </w:r>
          </w:p>
        </w:tc>
        <w:tc>
          <w:tcPr>
            <w:tcW w:w="1103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45%</w:t>
            </w:r>
          </w:p>
        </w:tc>
        <w:tc>
          <w:tcPr>
            <w:tcW w:w="882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49%</w:t>
            </w:r>
          </w:p>
        </w:tc>
        <w:tc>
          <w:tcPr>
            <w:tcW w:w="851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61%</w:t>
            </w:r>
          </w:p>
        </w:tc>
        <w:tc>
          <w:tcPr>
            <w:tcW w:w="850" w:type="dxa"/>
          </w:tcPr>
          <w:p w:rsidR="00393E3C" w:rsidRPr="00393E3C" w:rsidRDefault="00393E3C" w:rsidP="00393E3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E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65%</w:t>
            </w:r>
          </w:p>
        </w:tc>
      </w:tr>
    </w:tbl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Приложение № 1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Диагностика мотивации учащихся</w:t>
      </w:r>
    </w:p>
    <w:p w:rsidR="00393E3C" w:rsidRPr="00393E3C" w:rsidRDefault="00393E3C" w:rsidP="00393E3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(Лусканова Н.Г.)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Инструкция</w:t>
      </w:r>
      <w:r w:rsidRPr="00393E3C">
        <w:rPr>
          <w:rFonts w:ascii="Times New Roman" w:eastAsia="Calibri" w:hAnsi="Times New Roman" w:cs="Times New Roman"/>
          <w:sz w:val="24"/>
          <w:szCs w:val="24"/>
        </w:rPr>
        <w:t>: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 каждом из вопросов выбери 1 ответ.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Опросник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1. Тебе нравится на уроках англ.яз. или не очень?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А) не очень,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Б) нравится,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В) не нравится.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2. В те дни, когда у вас есть английский язык, ты всегда с радостью идешь в школу или тебе часто хочется остаться дома?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А) чаще хочется остаться дома,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Б) бывает по-разному,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В) иду с радостью.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3. Если бы учитель сказал, что завтра на урок не обязательно приходить всем ученикам, ты пошел бы?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А) не знаю,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Б) не пошел бы,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В) пошел бы.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4. Тебе нравится, когда у вас отменяют урок англ. яз.?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А) не нравится,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Б) бывает по-разному,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В) нравится.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5. Ты хотел бы, чтобы тебе не задавали домашних заданий по английскому языку?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А) хотел бы,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Б) не хотел бы,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В) не знаю.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6. Ты хотел бы, чтобы в школе не было уроков англ.яз.?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А) не знаю,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Б) не хотел бы,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В) хотел бы.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7. Ты часто рассказываешь об уроках английского языка родителям?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А) часто,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Б) редко,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В) не рассказываю.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8. Ты хотел бы, чтобы у тебя был менее строгий учитель?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А) точно не знаю,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Б) хотел бы,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В) не хотел бы.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9. Доставляют ли тебе радость уроки английского языка?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А) не очень,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Б) да,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В) нет.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10. Тебе нравятся твой учитель по английскому языку?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А) нравятся,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Б) не очень,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В) не нравятся.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93E3C" w:rsidRPr="00393E3C" w:rsidRDefault="00393E3C" w:rsidP="00393E3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Обработка и интерпретация результатов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В ходе обработки используется специальный ключ, представленный ниже в форме таблицы: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tbl>
      <w:tblPr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651"/>
        <w:gridCol w:w="652"/>
        <w:gridCol w:w="652"/>
        <w:gridCol w:w="652"/>
        <w:gridCol w:w="652"/>
        <w:gridCol w:w="651"/>
        <w:gridCol w:w="652"/>
        <w:gridCol w:w="652"/>
        <w:gridCol w:w="652"/>
        <w:gridCol w:w="652"/>
        <w:gridCol w:w="1062"/>
      </w:tblGrid>
      <w:tr w:rsidR="00393E3C" w:rsidRPr="00393E3C" w:rsidTr="00E11145">
        <w:tblPrEx>
          <w:tblCellMar>
            <w:top w:w="0" w:type="dxa"/>
            <w:bottom w:w="0" w:type="dxa"/>
          </w:tblCellMar>
        </w:tblPrEx>
        <w:trPr>
          <w:cantSplit/>
          <w:trHeight w:val="140"/>
        </w:trPr>
        <w:tc>
          <w:tcPr>
            <w:tcW w:w="1560" w:type="dxa"/>
            <w:vMerge w:val="restart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 xml:space="preserve">Уровни </w:t>
            </w: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br/>
              <w:t>мотивации</w:t>
            </w:r>
          </w:p>
        </w:tc>
        <w:tc>
          <w:tcPr>
            <w:tcW w:w="6518" w:type="dxa"/>
            <w:gridSpan w:val="10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№ вопроса</w:t>
            </w:r>
          </w:p>
        </w:tc>
        <w:tc>
          <w:tcPr>
            <w:tcW w:w="106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Кол-во баллов</w:t>
            </w:r>
          </w:p>
        </w:tc>
      </w:tr>
      <w:tr w:rsidR="00393E3C" w:rsidRPr="00393E3C" w:rsidTr="00E11145">
        <w:tblPrEx>
          <w:tblCellMar>
            <w:top w:w="0" w:type="dxa"/>
            <w:bottom w:w="0" w:type="dxa"/>
          </w:tblCellMar>
        </w:tblPrEx>
        <w:trPr>
          <w:cantSplit/>
          <w:trHeight w:val="160"/>
        </w:trPr>
        <w:tc>
          <w:tcPr>
            <w:tcW w:w="1560" w:type="dxa"/>
            <w:vMerge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</w:p>
        </w:tc>
        <w:tc>
          <w:tcPr>
            <w:tcW w:w="651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1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2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3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4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5</w:t>
            </w:r>
          </w:p>
        </w:tc>
        <w:tc>
          <w:tcPr>
            <w:tcW w:w="651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6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7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8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9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10</w:t>
            </w:r>
          </w:p>
        </w:tc>
        <w:tc>
          <w:tcPr>
            <w:tcW w:w="106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</w:p>
        </w:tc>
      </w:tr>
      <w:tr w:rsidR="00393E3C" w:rsidRPr="00393E3C" w:rsidTr="00E11145">
        <w:tblPrEx>
          <w:tblCellMar>
            <w:top w:w="0" w:type="dxa"/>
            <w:bottom w:w="0" w:type="dxa"/>
          </w:tblCellMar>
        </w:tblPrEx>
        <w:trPr>
          <w:trHeight w:val="280"/>
        </w:trPr>
        <w:tc>
          <w:tcPr>
            <w:tcW w:w="1560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Высокий</w:t>
            </w:r>
          </w:p>
        </w:tc>
        <w:tc>
          <w:tcPr>
            <w:tcW w:w="651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Б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В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В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А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Б</w:t>
            </w:r>
          </w:p>
        </w:tc>
        <w:tc>
          <w:tcPr>
            <w:tcW w:w="651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Б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А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Б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Б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А</w:t>
            </w:r>
          </w:p>
        </w:tc>
        <w:tc>
          <w:tcPr>
            <w:tcW w:w="106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</w:p>
        </w:tc>
      </w:tr>
      <w:tr w:rsidR="00393E3C" w:rsidRPr="00393E3C" w:rsidTr="00E11145">
        <w:tblPrEx>
          <w:tblCellMar>
            <w:top w:w="0" w:type="dxa"/>
            <w:bottom w:w="0" w:type="dxa"/>
          </w:tblCellMar>
        </w:tblPrEx>
        <w:trPr>
          <w:trHeight w:val="280"/>
        </w:trPr>
        <w:tc>
          <w:tcPr>
            <w:tcW w:w="1560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Средний</w:t>
            </w:r>
          </w:p>
        </w:tc>
        <w:tc>
          <w:tcPr>
            <w:tcW w:w="651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А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Б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А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Б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В</w:t>
            </w:r>
          </w:p>
        </w:tc>
        <w:tc>
          <w:tcPr>
            <w:tcW w:w="651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А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Б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А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А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Б</w:t>
            </w:r>
          </w:p>
        </w:tc>
        <w:tc>
          <w:tcPr>
            <w:tcW w:w="106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</w:p>
        </w:tc>
      </w:tr>
      <w:tr w:rsidR="00393E3C" w:rsidRPr="00393E3C" w:rsidTr="00E11145">
        <w:tblPrEx>
          <w:tblCellMar>
            <w:top w:w="0" w:type="dxa"/>
            <w:bottom w:w="0" w:type="dxa"/>
          </w:tblCellMar>
        </w:tblPrEx>
        <w:trPr>
          <w:trHeight w:val="380"/>
        </w:trPr>
        <w:tc>
          <w:tcPr>
            <w:tcW w:w="1560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Низкий</w:t>
            </w:r>
          </w:p>
        </w:tc>
        <w:tc>
          <w:tcPr>
            <w:tcW w:w="651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В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А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Б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В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А</w:t>
            </w:r>
          </w:p>
        </w:tc>
        <w:tc>
          <w:tcPr>
            <w:tcW w:w="651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В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В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В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В</w:t>
            </w:r>
          </w:p>
        </w:tc>
        <w:tc>
          <w:tcPr>
            <w:tcW w:w="65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  <w:r w:rsidRPr="00393E3C"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  <w:t>В</w:t>
            </w:r>
          </w:p>
        </w:tc>
        <w:tc>
          <w:tcPr>
            <w:tcW w:w="1062" w:type="dxa"/>
            <w:vAlign w:val="center"/>
          </w:tcPr>
          <w:p w:rsidR="00393E3C" w:rsidRPr="00393E3C" w:rsidRDefault="00393E3C" w:rsidP="00393E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cs-CZ"/>
              </w:rPr>
            </w:pPr>
          </w:p>
        </w:tc>
      </w:tr>
    </w:tbl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Каждый ответ, совпадающий с ключом в строке «высокий уровень», оценивается в 2 балла; «средний уровень» - 1 балл; «низкий уровень» – 0 баллов. Затем подсчитывается общая сумма баллов.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Уровни школьной мотивации у учащихся определяются по следующим диапазонам: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i/>
          <w:sz w:val="24"/>
          <w:szCs w:val="24"/>
          <w:lang w:val="cs-CZ"/>
        </w:rPr>
        <w:t>14 - 20 баллов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 – высокий уровень;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i/>
          <w:sz w:val="24"/>
          <w:szCs w:val="24"/>
          <w:lang w:val="cs-CZ"/>
        </w:rPr>
        <w:t>7 -13 баллов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 – средний уровень;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i/>
          <w:sz w:val="24"/>
          <w:szCs w:val="24"/>
          <w:lang w:val="cs-CZ"/>
        </w:rPr>
        <w:t>0 - 6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 </w:t>
      </w:r>
      <w:r w:rsidRPr="00393E3C">
        <w:rPr>
          <w:rFonts w:ascii="Times New Roman" w:eastAsia="Calibri" w:hAnsi="Times New Roman" w:cs="Times New Roman"/>
          <w:i/>
          <w:sz w:val="24"/>
          <w:szCs w:val="24"/>
          <w:lang w:val="cs-CZ"/>
        </w:rPr>
        <w:t>баллов</w:t>
      </w: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 xml:space="preserve"> – низкий уровень.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Приложение № 2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Рейтинг мотивов</w:t>
      </w:r>
    </w:p>
    <w:p w:rsidR="00393E3C" w:rsidRPr="00393E3C" w:rsidRDefault="00393E3C" w:rsidP="00393E3C">
      <w:pPr>
        <w:numPr>
          <w:ilvl w:val="0"/>
          <w:numId w:val="6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знать английский язык (говорить на нем, смотреть фильмы, понимать песни и т.д.)</w:t>
      </w:r>
    </w:p>
    <w:p w:rsidR="00393E3C" w:rsidRPr="00393E3C" w:rsidRDefault="00393E3C" w:rsidP="00393E3C">
      <w:pPr>
        <w:numPr>
          <w:ilvl w:val="0"/>
          <w:numId w:val="6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в будущем найти престижную работу</w:t>
      </w:r>
    </w:p>
    <w:p w:rsidR="00393E3C" w:rsidRPr="00393E3C" w:rsidRDefault="00393E3C" w:rsidP="00393E3C">
      <w:pPr>
        <w:numPr>
          <w:ilvl w:val="0"/>
          <w:numId w:val="6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доставить радость родителям</w:t>
      </w:r>
    </w:p>
    <w:p w:rsidR="00393E3C" w:rsidRPr="00393E3C" w:rsidRDefault="00393E3C" w:rsidP="00393E3C">
      <w:pPr>
        <w:numPr>
          <w:ilvl w:val="0"/>
          <w:numId w:val="6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получить хорошую оценку</w:t>
      </w:r>
    </w:p>
    <w:p w:rsidR="00393E3C" w:rsidRPr="00393E3C" w:rsidRDefault="00393E3C" w:rsidP="00393E3C">
      <w:pPr>
        <w:numPr>
          <w:ilvl w:val="0"/>
          <w:numId w:val="6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доставить радость учителю</w:t>
      </w:r>
    </w:p>
    <w:p w:rsidR="00393E3C" w:rsidRPr="00393E3C" w:rsidRDefault="00393E3C" w:rsidP="00393E3C">
      <w:pPr>
        <w:numPr>
          <w:ilvl w:val="0"/>
          <w:numId w:val="6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  <w:r w:rsidRPr="00393E3C">
        <w:rPr>
          <w:rFonts w:ascii="Times New Roman" w:eastAsia="Calibri" w:hAnsi="Times New Roman" w:cs="Times New Roman"/>
          <w:sz w:val="24"/>
          <w:szCs w:val="24"/>
          <w:lang w:val="cs-CZ"/>
        </w:rPr>
        <w:t>хочу не отставать от друзей</w:t>
      </w: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393E3C" w:rsidRPr="00393E3C" w:rsidRDefault="00393E3C" w:rsidP="00393E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cs-CZ"/>
        </w:rPr>
      </w:pPr>
    </w:p>
    <w:p w:rsidR="005B756E" w:rsidRDefault="005B756E"/>
    <w:sectPr w:rsidR="005B756E" w:rsidSect="00091D09">
      <w:pgSz w:w="11907" w:h="16839" w:code="9"/>
      <w:pgMar w:top="1134" w:right="747" w:bottom="1134" w:left="162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2028CB"/>
    <w:multiLevelType w:val="hybridMultilevel"/>
    <w:tmpl w:val="51D237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734F8E"/>
    <w:multiLevelType w:val="hybridMultilevel"/>
    <w:tmpl w:val="9DEA95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23602E"/>
    <w:multiLevelType w:val="hybridMultilevel"/>
    <w:tmpl w:val="2992362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46E90DD8"/>
    <w:multiLevelType w:val="hybridMultilevel"/>
    <w:tmpl w:val="6F8A88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4C20A1"/>
    <w:multiLevelType w:val="hybridMultilevel"/>
    <w:tmpl w:val="0220DC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D426A2"/>
    <w:multiLevelType w:val="hybridMultilevel"/>
    <w:tmpl w:val="85300F8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E3C"/>
    <w:rsid w:val="00393E3C"/>
    <w:rsid w:val="005B7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0FAA4"/>
  <w15:chartTrackingRefBased/>
  <w15:docId w15:val="{78625EEC-C372-4A7F-BC75-FB7E79226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openxmlformats.org/officeDocument/2006/relationships/settings" Target="setting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5" Type="http://schemas.openxmlformats.org/officeDocument/2006/relationships/hyperlink" Target="http://oksak.ucoz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hPercent val="40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4.8192771084337352E-2"/>
          <c:y val="8.7912087912087919E-2"/>
          <c:w val="0.65920826161790014"/>
          <c:h val="0.725274725274725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на начало эксперимента</c:v>
                </c:pt>
              </c:strCache>
            </c:strRef>
          </c:tx>
          <c:spPr>
            <a:solidFill>
              <a:srgbClr val="9999FF"/>
            </a:solidFill>
            <a:ln w="12635">
              <a:solidFill>
                <a:srgbClr val="000000"/>
              </a:solidFill>
              <a:prstDash val="solid"/>
            </a:ln>
          </c:spPr>
          <c:invertIfNegative val="0"/>
          <c:cat>
            <c:numRef>
              <c:f>Sheet1!$B$1:$G$1</c:f>
              <c:numCache>
                <c:formatCode>\О\с\н\о\в\н\о\й</c:formatCode>
                <c:ptCount val="6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</c:numCache>
            </c:numRef>
          </c:cat>
          <c:val>
            <c:numRef>
              <c:f>Sheet1!$B$2:$G$2</c:f>
              <c:numCache>
                <c:formatCode>\О\с\н\о\в\н\о\й</c:formatCode>
                <c:ptCount val="6"/>
                <c:pt idx="0">
                  <c:v>13</c:v>
                </c:pt>
                <c:pt idx="1">
                  <c:v>6</c:v>
                </c:pt>
                <c:pt idx="2">
                  <c:v>14</c:v>
                </c:pt>
                <c:pt idx="3">
                  <c:v>22</c:v>
                </c:pt>
                <c:pt idx="4">
                  <c:v>3</c:v>
                </c:pt>
                <c:pt idx="5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439-4ABE-A602-8830E467AEA7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на конец эксперимента</c:v>
                </c:pt>
              </c:strCache>
            </c:strRef>
          </c:tx>
          <c:spPr>
            <a:solidFill>
              <a:srgbClr val="993366"/>
            </a:solidFill>
            <a:ln w="12635">
              <a:solidFill>
                <a:srgbClr val="000000"/>
              </a:solidFill>
              <a:prstDash val="solid"/>
            </a:ln>
          </c:spPr>
          <c:invertIfNegative val="0"/>
          <c:cat>
            <c:numRef>
              <c:f>Sheet1!$B$1:$G$1</c:f>
              <c:numCache>
                <c:formatCode>\О\с\н\о\в\н\о\й</c:formatCode>
                <c:ptCount val="6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</c:numCache>
            </c:numRef>
          </c:cat>
          <c:val>
            <c:numRef>
              <c:f>Sheet1!$B$3:$G$3</c:f>
              <c:numCache>
                <c:formatCode>\О\с\н\о\в\н\о\й</c:formatCode>
                <c:ptCount val="6"/>
                <c:pt idx="0">
                  <c:v>23</c:v>
                </c:pt>
                <c:pt idx="1">
                  <c:v>7</c:v>
                </c:pt>
                <c:pt idx="2">
                  <c:v>12</c:v>
                </c:pt>
                <c:pt idx="3">
                  <c:v>15</c:v>
                </c:pt>
                <c:pt idx="4">
                  <c:v>3</c:v>
                </c:pt>
                <c:pt idx="5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439-4ABE-A602-8830E467AEA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181837472"/>
        <c:axId val="1"/>
        <c:axId val="0"/>
      </c:bar3DChart>
      <c:catAx>
        <c:axId val="181837472"/>
        <c:scaling>
          <c:orientation val="minMax"/>
        </c:scaling>
        <c:delete val="0"/>
        <c:axPos val="b"/>
        <c:numFmt formatCode="\О\с\н\о\в\н\о\й" sourceLinked="1"/>
        <c:majorTickMark val="out"/>
        <c:minorTickMark val="none"/>
        <c:tickLblPos val="low"/>
        <c:spPr>
          <a:ln w="315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96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"/>
        <c:scaling>
          <c:orientation val="minMax"/>
        </c:scaling>
        <c:delete val="0"/>
        <c:axPos val="l"/>
        <c:majorGridlines>
          <c:spPr>
            <a:ln w="3159">
              <a:solidFill>
                <a:srgbClr val="000000"/>
              </a:solidFill>
              <a:prstDash val="solid"/>
            </a:ln>
          </c:spPr>
        </c:majorGridlines>
        <c:numFmt formatCode="\О\с\н\о\в\н\о\й" sourceLinked="1"/>
        <c:majorTickMark val="out"/>
        <c:minorTickMark val="none"/>
        <c:tickLblPos val="nextTo"/>
        <c:spPr>
          <a:ln w="315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96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81837472"/>
        <c:crosses val="autoZero"/>
        <c:crossBetween val="between"/>
      </c:valAx>
      <c:spPr>
        <a:noFill/>
        <a:ln w="25270">
          <a:noFill/>
        </a:ln>
      </c:spPr>
    </c:plotArea>
    <c:legend>
      <c:legendPos val="r"/>
      <c:layout>
        <c:manualLayout>
          <c:xMode val="edge"/>
          <c:yMode val="edge"/>
          <c:x val="0.72633390705679868"/>
          <c:y val="0.39560439560439559"/>
          <c:w val="0.26678141135972461"/>
          <c:h val="0.21428571428571427"/>
        </c:manualLayout>
      </c:layout>
      <c:overlay val="0"/>
      <c:spPr>
        <a:noFill/>
        <a:ln w="3159">
          <a:solidFill>
            <a:srgbClr val="000000"/>
          </a:solidFill>
          <a:prstDash val="solid"/>
        </a:ln>
      </c:spPr>
      <c:txPr>
        <a:bodyPr/>
        <a:lstStyle/>
        <a:p>
          <a:pPr>
            <a:defRPr sz="731" b="1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96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hPercent val="45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3.7865748709122203E-2"/>
          <c:y val="8.7912087912087919E-2"/>
          <c:w val="0.60585197934595525"/>
          <c:h val="0.725274725274725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на начало эксперимента</c:v>
                </c:pt>
              </c:strCache>
            </c:strRef>
          </c:tx>
          <c:spPr>
            <a:solidFill>
              <a:srgbClr val="9999FF"/>
            </a:solidFill>
            <a:ln w="12635">
              <a:solidFill>
                <a:srgbClr val="000000"/>
              </a:solidFill>
              <a:prstDash val="solid"/>
            </a:ln>
          </c:spPr>
          <c:invertIfNegative val="0"/>
          <c:cat>
            <c:numRef>
              <c:f>Sheet1!$B$1:$G$1</c:f>
              <c:numCache>
                <c:formatCode>\О\с\н\о\в\н\о\й</c:formatCode>
                <c:ptCount val="6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</c:numCache>
            </c:numRef>
          </c:cat>
          <c:val>
            <c:numRef>
              <c:f>Sheet1!$B$2:$G$2</c:f>
              <c:numCache>
                <c:formatCode>\О\с\н\о\в\н\о\й</c:formatCode>
                <c:ptCount val="6"/>
                <c:pt idx="0">
                  <c:v>2</c:v>
                </c:pt>
                <c:pt idx="1">
                  <c:v>8</c:v>
                </c:pt>
                <c:pt idx="2">
                  <c:v>0</c:v>
                </c:pt>
                <c:pt idx="3">
                  <c:v>5</c:v>
                </c:pt>
                <c:pt idx="4">
                  <c:v>0</c:v>
                </c:pt>
                <c:pt idx="5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68E-4B31-AF09-EAE88821FC31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промежуточное исследование</c:v>
                </c:pt>
              </c:strCache>
            </c:strRef>
          </c:tx>
          <c:spPr>
            <a:solidFill>
              <a:srgbClr val="993366"/>
            </a:solidFill>
            <a:ln w="12635">
              <a:solidFill>
                <a:srgbClr val="000000"/>
              </a:solidFill>
              <a:prstDash val="solid"/>
            </a:ln>
          </c:spPr>
          <c:invertIfNegative val="0"/>
          <c:cat>
            <c:numRef>
              <c:f>Sheet1!$B$1:$G$1</c:f>
              <c:numCache>
                <c:formatCode>\О\с\н\о\в\н\о\й</c:formatCode>
                <c:ptCount val="6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</c:numCache>
            </c:numRef>
          </c:cat>
          <c:val>
            <c:numRef>
              <c:f>Sheet1!$B$3:$G$3</c:f>
              <c:numCache>
                <c:formatCode>\О\с\н\о\в\н\о\й</c:formatCode>
                <c:ptCount val="6"/>
                <c:pt idx="0">
                  <c:v>3</c:v>
                </c:pt>
                <c:pt idx="1">
                  <c:v>6</c:v>
                </c:pt>
                <c:pt idx="2">
                  <c:v>0</c:v>
                </c:pt>
                <c:pt idx="3">
                  <c:v>4</c:v>
                </c:pt>
                <c:pt idx="4">
                  <c:v>0</c:v>
                </c:pt>
                <c:pt idx="5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468E-4B31-AF09-EAE88821FC31}"/>
            </c:ext>
          </c:extLst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на конец эксперимента</c:v>
                </c:pt>
              </c:strCache>
            </c:strRef>
          </c:tx>
          <c:spPr>
            <a:solidFill>
              <a:srgbClr val="FFFFCC"/>
            </a:solidFill>
            <a:ln w="12635">
              <a:solidFill>
                <a:srgbClr val="000000"/>
              </a:solidFill>
              <a:prstDash val="solid"/>
            </a:ln>
          </c:spPr>
          <c:invertIfNegative val="0"/>
          <c:cat>
            <c:numRef>
              <c:f>Sheet1!$B$1:$G$1</c:f>
              <c:numCache>
                <c:formatCode>\О\с\н\о\в\н\о\й</c:formatCode>
                <c:ptCount val="6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</c:numCache>
            </c:numRef>
          </c:cat>
          <c:val>
            <c:numRef>
              <c:f>Sheet1!$B$4:$G$4</c:f>
              <c:numCache>
                <c:formatCode>\О\с\н\о\в\н\о\й</c:formatCode>
                <c:ptCount val="6"/>
                <c:pt idx="0">
                  <c:v>4</c:v>
                </c:pt>
                <c:pt idx="1">
                  <c:v>6</c:v>
                </c:pt>
                <c:pt idx="2">
                  <c:v>0</c:v>
                </c:pt>
                <c:pt idx="3">
                  <c:v>4</c:v>
                </c:pt>
                <c:pt idx="4">
                  <c:v>0</c:v>
                </c:pt>
                <c:pt idx="5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468E-4B31-AF09-EAE88821FC3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180641504"/>
        <c:axId val="1"/>
        <c:axId val="0"/>
      </c:bar3DChart>
      <c:catAx>
        <c:axId val="180641504"/>
        <c:scaling>
          <c:orientation val="minMax"/>
        </c:scaling>
        <c:delete val="0"/>
        <c:axPos val="b"/>
        <c:numFmt formatCode="\О\с\н\о\в\н\о\й" sourceLinked="1"/>
        <c:majorTickMark val="out"/>
        <c:minorTickMark val="none"/>
        <c:tickLblPos val="low"/>
        <c:spPr>
          <a:ln w="315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96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"/>
        <c:scaling>
          <c:orientation val="minMax"/>
        </c:scaling>
        <c:delete val="0"/>
        <c:axPos val="l"/>
        <c:majorGridlines>
          <c:spPr>
            <a:ln w="3159">
              <a:solidFill>
                <a:srgbClr val="000000"/>
              </a:solidFill>
              <a:prstDash val="solid"/>
            </a:ln>
          </c:spPr>
        </c:majorGridlines>
        <c:numFmt formatCode="\О\с\н\о\в\н\о\й" sourceLinked="1"/>
        <c:majorTickMark val="out"/>
        <c:minorTickMark val="none"/>
        <c:tickLblPos val="nextTo"/>
        <c:spPr>
          <a:ln w="315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96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80641504"/>
        <c:crosses val="autoZero"/>
        <c:crossBetween val="between"/>
      </c:valAx>
      <c:spPr>
        <a:noFill/>
        <a:ln w="25270">
          <a:noFill/>
        </a:ln>
      </c:spPr>
    </c:plotArea>
    <c:legend>
      <c:legendPos val="r"/>
      <c:layout>
        <c:manualLayout>
          <c:xMode val="edge"/>
          <c:yMode val="edge"/>
          <c:x val="0.66265060240963858"/>
          <c:y val="0.34065934065934067"/>
          <c:w val="0.33046471600688471"/>
          <c:h val="0.31868131868131866"/>
        </c:manualLayout>
      </c:layout>
      <c:overlay val="0"/>
      <c:spPr>
        <a:noFill/>
        <a:ln w="3159">
          <a:solidFill>
            <a:srgbClr val="000000"/>
          </a:solidFill>
          <a:prstDash val="solid"/>
        </a:ln>
      </c:spPr>
      <c:txPr>
        <a:bodyPr/>
        <a:lstStyle/>
        <a:p>
          <a:pPr>
            <a:defRPr sz="731" b="1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96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hPercent val="40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3.7865748709122203E-2"/>
          <c:y val="8.7912087912087919E-2"/>
          <c:w val="0.66953528399311535"/>
          <c:h val="0.725274725274725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на начало эксперимента</c:v>
                </c:pt>
              </c:strCache>
            </c:strRef>
          </c:tx>
          <c:spPr>
            <a:solidFill>
              <a:srgbClr val="9999FF"/>
            </a:solidFill>
            <a:ln w="12635">
              <a:solidFill>
                <a:srgbClr val="000000"/>
              </a:solidFill>
              <a:prstDash val="solid"/>
            </a:ln>
          </c:spPr>
          <c:invertIfNegative val="0"/>
          <c:cat>
            <c:numRef>
              <c:f>Sheet1!$B$1:$G$1</c:f>
              <c:numCache>
                <c:formatCode>\О\с\н\о\в\н\о\й</c:formatCode>
                <c:ptCount val="6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</c:numCache>
            </c:numRef>
          </c:cat>
          <c:val>
            <c:numRef>
              <c:f>Sheet1!$B$2:$G$2</c:f>
              <c:numCache>
                <c:formatCode>\О\с\н\о\в\н\о\й</c:formatCode>
                <c:ptCount val="6"/>
                <c:pt idx="0">
                  <c:v>3</c:v>
                </c:pt>
                <c:pt idx="1">
                  <c:v>2</c:v>
                </c:pt>
                <c:pt idx="2">
                  <c:v>0</c:v>
                </c:pt>
                <c:pt idx="3">
                  <c:v>7</c:v>
                </c:pt>
                <c:pt idx="4">
                  <c:v>0</c:v>
                </c:pt>
                <c:pt idx="5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CF3-4CA7-A837-D6CC34F936A3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май.14</c:v>
                </c:pt>
              </c:strCache>
            </c:strRef>
          </c:tx>
          <c:spPr>
            <a:solidFill>
              <a:srgbClr val="993366"/>
            </a:solidFill>
            <a:ln w="12635">
              <a:solidFill>
                <a:srgbClr val="000000"/>
              </a:solidFill>
              <a:prstDash val="solid"/>
            </a:ln>
          </c:spPr>
          <c:invertIfNegative val="0"/>
          <c:cat>
            <c:numRef>
              <c:f>Sheet1!$B$1:$G$1</c:f>
              <c:numCache>
                <c:formatCode>\О\с\н\о\в\н\о\й</c:formatCode>
                <c:ptCount val="6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</c:numCache>
            </c:numRef>
          </c:cat>
          <c:val>
            <c:numRef>
              <c:f>Sheet1!$B$3:$G$3</c:f>
              <c:numCache>
                <c:formatCode>\О\с\н\о\в\н\о\й</c:formatCode>
                <c:ptCount val="6"/>
                <c:pt idx="0">
                  <c:v>5</c:v>
                </c:pt>
                <c:pt idx="1">
                  <c:v>2</c:v>
                </c:pt>
                <c:pt idx="2">
                  <c:v>0</c:v>
                </c:pt>
                <c:pt idx="3">
                  <c:v>6</c:v>
                </c:pt>
                <c:pt idx="4">
                  <c:v>0</c:v>
                </c:pt>
                <c:pt idx="5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CF3-4CA7-A837-D6CC34F936A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180676688"/>
        <c:axId val="1"/>
        <c:axId val="0"/>
      </c:bar3DChart>
      <c:catAx>
        <c:axId val="180676688"/>
        <c:scaling>
          <c:orientation val="minMax"/>
        </c:scaling>
        <c:delete val="0"/>
        <c:axPos val="b"/>
        <c:numFmt formatCode="\О\с\н\о\в\н\о\й" sourceLinked="1"/>
        <c:majorTickMark val="out"/>
        <c:minorTickMark val="none"/>
        <c:tickLblPos val="low"/>
        <c:spPr>
          <a:ln w="315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96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"/>
        <c:scaling>
          <c:orientation val="minMax"/>
        </c:scaling>
        <c:delete val="0"/>
        <c:axPos val="l"/>
        <c:majorGridlines>
          <c:spPr>
            <a:ln w="3159">
              <a:solidFill>
                <a:srgbClr val="000000"/>
              </a:solidFill>
              <a:prstDash val="solid"/>
            </a:ln>
          </c:spPr>
        </c:majorGridlines>
        <c:numFmt formatCode="\О\с\н\о\в\н\о\й" sourceLinked="1"/>
        <c:majorTickMark val="out"/>
        <c:minorTickMark val="none"/>
        <c:tickLblPos val="nextTo"/>
        <c:spPr>
          <a:ln w="315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96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80676688"/>
        <c:crosses val="autoZero"/>
        <c:crossBetween val="between"/>
      </c:valAx>
      <c:spPr>
        <a:noFill/>
        <a:ln w="25271">
          <a:noFill/>
        </a:ln>
      </c:spPr>
    </c:plotArea>
    <c:legend>
      <c:legendPos val="r"/>
      <c:layout>
        <c:manualLayout>
          <c:xMode val="edge"/>
          <c:yMode val="edge"/>
          <c:x val="0.72633390705679868"/>
          <c:y val="0.39560439560439559"/>
          <c:w val="0.26678141135972461"/>
          <c:h val="0.21428571428571427"/>
        </c:manualLayout>
      </c:layout>
      <c:overlay val="0"/>
      <c:spPr>
        <a:noFill/>
        <a:ln w="3159">
          <a:solidFill>
            <a:srgbClr val="000000"/>
          </a:solidFill>
          <a:prstDash val="solid"/>
        </a:ln>
      </c:spPr>
      <c:txPr>
        <a:bodyPr/>
        <a:lstStyle/>
        <a:p>
          <a:pPr>
            <a:defRPr sz="731" b="1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96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2483</Words>
  <Characters>14154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308</dc:creator>
  <cp:keywords/>
  <dc:description/>
  <cp:lastModifiedBy>308</cp:lastModifiedBy>
  <cp:revision>1</cp:revision>
  <dcterms:created xsi:type="dcterms:W3CDTF">2024-05-30T07:25:00Z</dcterms:created>
  <dcterms:modified xsi:type="dcterms:W3CDTF">2024-05-30T07:26:00Z</dcterms:modified>
</cp:coreProperties>
</file>