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9E7" w:rsidRPr="006D19E7" w:rsidRDefault="006D19E7" w:rsidP="006D19E7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7"/>
          <w:b/>
          <w:color w:val="111111"/>
          <w:sz w:val="28"/>
          <w:szCs w:val="28"/>
        </w:rPr>
      </w:pPr>
      <w:r w:rsidRPr="006D19E7">
        <w:rPr>
          <w:rStyle w:val="c7"/>
          <w:b/>
          <w:color w:val="111111"/>
          <w:sz w:val="28"/>
          <w:szCs w:val="28"/>
        </w:rPr>
        <w:t>Развитие познавательного интереса дошкольников посредством дидактических игр.</w:t>
      </w:r>
    </w:p>
    <w:p w:rsidR="006D19E7" w:rsidRDefault="006D19E7" w:rsidP="0018294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color w:val="111111"/>
          <w:sz w:val="28"/>
          <w:szCs w:val="28"/>
        </w:rPr>
      </w:pPr>
    </w:p>
    <w:p w:rsidR="000067B9" w:rsidRPr="00182946" w:rsidRDefault="000067B9" w:rsidP="00182946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182946">
        <w:rPr>
          <w:rStyle w:val="c7"/>
          <w:color w:val="111111"/>
          <w:sz w:val="28"/>
          <w:szCs w:val="28"/>
        </w:rPr>
        <w:t>Дети - пытливые исследователи окружающего мира. Эта особенность заложена в них от рождения. Формирование у дошкольников познавательного интереса является одной из важнейших задач обучения ребенка в детском саду.</w:t>
      </w:r>
    </w:p>
    <w:p w:rsidR="00316EA1" w:rsidRDefault="000067B9" w:rsidP="00316EA1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rStyle w:val="c7"/>
          <w:color w:val="111111"/>
          <w:sz w:val="28"/>
          <w:szCs w:val="28"/>
        </w:rPr>
      </w:pPr>
      <w:r w:rsidRPr="00182946">
        <w:rPr>
          <w:rStyle w:val="c7"/>
          <w:color w:val="111111"/>
          <w:sz w:val="28"/>
          <w:szCs w:val="28"/>
        </w:rPr>
        <w:t xml:space="preserve">Познавательная активность проявляется с рождения и </w:t>
      </w:r>
      <w:bookmarkStart w:id="0" w:name="_GoBack"/>
      <w:bookmarkEnd w:id="0"/>
      <w:r w:rsidRPr="00182946">
        <w:rPr>
          <w:rStyle w:val="c7"/>
          <w:color w:val="111111"/>
          <w:sz w:val="28"/>
          <w:szCs w:val="28"/>
        </w:rPr>
        <w:t>интенсивно развивается на протяжении всего дошкольного детства и продолжает развиваться дальше практически на протяжении всей жизни. Однако дошкольное детство – очень важный период. Именно в это время закладывается фундамент всего дальнейшего познания мира.</w:t>
      </w:r>
    </w:p>
    <w:p w:rsidR="00A3710E" w:rsidRDefault="00A3710E" w:rsidP="00316EA1">
      <w:pPr>
        <w:pStyle w:val="c8"/>
        <w:shd w:val="clear" w:color="auto" w:fill="FFFFFF"/>
        <w:spacing w:before="0" w:beforeAutospacing="0" w:after="0" w:afterAutospacing="0"/>
        <w:jc w:val="both"/>
        <w:rPr>
          <w:rStyle w:val="c13"/>
          <w:color w:val="000000"/>
          <w:sz w:val="28"/>
          <w:szCs w:val="28"/>
        </w:rPr>
      </w:pPr>
      <w:r>
        <w:rPr>
          <w:rStyle w:val="c7"/>
          <w:color w:val="111111"/>
          <w:sz w:val="28"/>
          <w:szCs w:val="28"/>
        </w:rPr>
        <w:t xml:space="preserve">    </w:t>
      </w:r>
      <w:r w:rsidR="000067B9" w:rsidRPr="00182946">
        <w:rPr>
          <w:rStyle w:val="c13"/>
          <w:color w:val="000000"/>
          <w:sz w:val="28"/>
          <w:szCs w:val="28"/>
        </w:rPr>
        <w:t>Дидактические игры и упражнения широко испол</w:t>
      </w:r>
      <w:r w:rsidR="00182946">
        <w:rPr>
          <w:rStyle w:val="c13"/>
          <w:color w:val="000000"/>
          <w:sz w:val="28"/>
          <w:szCs w:val="28"/>
        </w:rPr>
        <w:t xml:space="preserve">ьзуются педагогами как средство </w:t>
      </w:r>
      <w:r w:rsidR="000067B9" w:rsidRPr="00182946">
        <w:rPr>
          <w:rStyle w:val="c13"/>
          <w:color w:val="000000"/>
          <w:sz w:val="28"/>
          <w:szCs w:val="28"/>
        </w:rPr>
        <w:t xml:space="preserve">развития познавательных способностей. </w:t>
      </w:r>
      <w:r>
        <w:rPr>
          <w:rStyle w:val="c13"/>
          <w:color w:val="000000"/>
          <w:sz w:val="28"/>
          <w:szCs w:val="28"/>
        </w:rPr>
        <w:t>Они способствуют расширению представлений, закреплению и применению знаний, полученных на занятиях, а также в непосредственном опыте детей.</w:t>
      </w:r>
    </w:p>
    <w:p w:rsidR="000067B9" w:rsidRPr="00182946" w:rsidRDefault="00B14341" w:rsidP="00316EA1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>     </w:t>
      </w:r>
      <w:r w:rsidR="000067B9" w:rsidRPr="00182946">
        <w:rPr>
          <w:rStyle w:val="c3"/>
          <w:color w:val="000000"/>
          <w:sz w:val="28"/>
          <w:szCs w:val="28"/>
        </w:rPr>
        <w:t xml:space="preserve">Дидактические игры и упражнения делают процесс обучения более легким, занимательным: та или иная умственная задача, заключенная в игре, решается в ходе доступной и привлекательной для детей </w:t>
      </w:r>
      <w:r>
        <w:rPr>
          <w:rStyle w:val="c3"/>
          <w:color w:val="000000"/>
          <w:sz w:val="28"/>
          <w:szCs w:val="28"/>
        </w:rPr>
        <w:t xml:space="preserve">деятельности. Дидактическая </w:t>
      </w:r>
      <w:r w:rsidRPr="00182946">
        <w:rPr>
          <w:rStyle w:val="c3"/>
          <w:color w:val="000000"/>
          <w:sz w:val="28"/>
          <w:szCs w:val="28"/>
        </w:rPr>
        <w:t>игра</w:t>
      </w:r>
      <w:r w:rsidR="000067B9" w:rsidRPr="00182946">
        <w:rPr>
          <w:rStyle w:val="c3"/>
          <w:color w:val="000000"/>
          <w:sz w:val="28"/>
          <w:szCs w:val="28"/>
        </w:rPr>
        <w:t xml:space="preserve"> создается в целях обучения и </w:t>
      </w:r>
      <w:r>
        <w:rPr>
          <w:rStyle w:val="c3"/>
          <w:color w:val="000000"/>
          <w:sz w:val="28"/>
          <w:szCs w:val="28"/>
        </w:rPr>
        <w:t xml:space="preserve">формирования познавательных </w:t>
      </w:r>
      <w:r w:rsidRPr="00182946">
        <w:rPr>
          <w:rStyle w:val="c3"/>
          <w:color w:val="000000"/>
          <w:sz w:val="28"/>
          <w:szCs w:val="28"/>
        </w:rPr>
        <w:t>способностей</w:t>
      </w:r>
      <w:r w:rsidR="000067B9" w:rsidRPr="00182946">
        <w:rPr>
          <w:rStyle w:val="c3"/>
          <w:color w:val="000000"/>
          <w:sz w:val="28"/>
          <w:szCs w:val="28"/>
        </w:rPr>
        <w:t>. И чем в большей мере она сохраняет признаки игры, тем в большей мере она доставляет детям радость.</w:t>
      </w:r>
    </w:p>
    <w:p w:rsidR="00A3710E" w:rsidRDefault="00B14341" w:rsidP="00316E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1498" w:rsidRPr="00182946">
        <w:rPr>
          <w:rFonts w:ascii="Times New Roman" w:hAnsi="Times New Roman" w:cs="Times New Roman"/>
          <w:sz w:val="28"/>
          <w:szCs w:val="28"/>
        </w:rPr>
        <w:t xml:space="preserve">Под влиянием познавательного интереса любая деятельность даже у слабых детей протекает более продуктивно, так как этот мотив окрашивает эмоционально всю деятельность. Познавательный интерес как мотив учения побуждает к самостоятельной деятельности, при наличии интереса процесс овладения знаниями становится более активным, творческим, что в свою очередь, влияет на укрепление интереса. В свою очередь, самостоятельное проникновение в новые области знания, </w:t>
      </w:r>
      <w:r w:rsidR="00182946" w:rsidRPr="00182946">
        <w:rPr>
          <w:rFonts w:ascii="Times New Roman" w:hAnsi="Times New Roman" w:cs="Times New Roman"/>
          <w:sz w:val="28"/>
          <w:szCs w:val="28"/>
        </w:rPr>
        <w:t>преодоление</w:t>
      </w:r>
      <w:r w:rsidR="00182946">
        <w:rPr>
          <w:rFonts w:ascii="Times New Roman" w:hAnsi="Times New Roman" w:cs="Times New Roman"/>
          <w:sz w:val="28"/>
          <w:szCs w:val="28"/>
        </w:rPr>
        <w:t xml:space="preserve"> </w:t>
      </w:r>
      <w:r w:rsidR="00182946" w:rsidRPr="00182946">
        <w:rPr>
          <w:rFonts w:ascii="Times New Roman" w:hAnsi="Times New Roman" w:cs="Times New Roman"/>
          <w:sz w:val="28"/>
          <w:szCs w:val="28"/>
        </w:rPr>
        <w:t>трудностей</w:t>
      </w:r>
      <w:r w:rsidR="002C1498" w:rsidRPr="00182946">
        <w:rPr>
          <w:rFonts w:ascii="Times New Roman" w:hAnsi="Times New Roman" w:cs="Times New Roman"/>
          <w:sz w:val="28"/>
          <w:szCs w:val="28"/>
        </w:rPr>
        <w:t xml:space="preserve"> вызывает чувство удовлетворения, гордости, успеха, то есть создает тот эмоциональный фон, который характерен для интереса.</w:t>
      </w:r>
      <w:r w:rsidR="00316EA1">
        <w:rPr>
          <w:rFonts w:ascii="Times New Roman" w:hAnsi="Times New Roman" w:cs="Times New Roman"/>
          <w:sz w:val="28"/>
          <w:szCs w:val="28"/>
        </w:rPr>
        <w:t xml:space="preserve"> </w:t>
      </w:r>
      <w:r w:rsidR="00A3710E" w:rsidRPr="00182946">
        <w:rPr>
          <w:rFonts w:ascii="Times New Roman" w:hAnsi="Times New Roman" w:cs="Times New Roman"/>
          <w:sz w:val="28"/>
          <w:szCs w:val="28"/>
        </w:rPr>
        <w:t xml:space="preserve">Как известно, знания, полученные без интереса, не становятся полезными. Познавательный интерес позиционирует себя как активная познавательная направленность, связанная с положительным эмоционально окрашенным отношением к изучению предмета, с радостью познания, с преодолением трудностей, с созданием успеха, с самовыражением и утверждением развивающейся личности. Познавательный интерес в трудах многих психологов и педагогов изучен достаточно тщательно. Вопросам познавательного интереса, познавательной активности, усвоения знаний и умений посвящены исследования и идеи многих ученых, педагогов и психологов, среди которых Ш. А. </w:t>
      </w:r>
      <w:proofErr w:type="spellStart"/>
      <w:r w:rsidR="00A3710E" w:rsidRPr="00182946"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 w:rsidR="00A3710E" w:rsidRPr="00182946">
        <w:rPr>
          <w:rFonts w:ascii="Times New Roman" w:hAnsi="Times New Roman" w:cs="Times New Roman"/>
          <w:sz w:val="28"/>
          <w:szCs w:val="28"/>
        </w:rPr>
        <w:t xml:space="preserve">, Б. Г. Ананьев, И. И. Бецкой, Н. А. Добролюбов, А. С. Макаренко, Н. </w:t>
      </w:r>
      <w:proofErr w:type="spellStart"/>
      <w:r w:rsidR="00A3710E" w:rsidRPr="00182946">
        <w:rPr>
          <w:rFonts w:ascii="Times New Roman" w:hAnsi="Times New Roman" w:cs="Times New Roman"/>
          <w:sz w:val="28"/>
          <w:szCs w:val="28"/>
        </w:rPr>
        <w:t>Г.Морозова</w:t>
      </w:r>
      <w:proofErr w:type="spellEnd"/>
      <w:r w:rsidR="00A3710E" w:rsidRPr="00182946">
        <w:rPr>
          <w:rFonts w:ascii="Times New Roman" w:hAnsi="Times New Roman" w:cs="Times New Roman"/>
          <w:sz w:val="28"/>
          <w:szCs w:val="28"/>
        </w:rPr>
        <w:t xml:space="preserve">, К. Д. Ушинский, Н. Г. Чернышевский, С. Т. </w:t>
      </w:r>
      <w:proofErr w:type="spellStart"/>
      <w:r w:rsidR="00A3710E" w:rsidRPr="00182946">
        <w:rPr>
          <w:rFonts w:ascii="Times New Roman" w:hAnsi="Times New Roman" w:cs="Times New Roman"/>
          <w:sz w:val="28"/>
          <w:szCs w:val="28"/>
        </w:rPr>
        <w:t>Шацкий</w:t>
      </w:r>
      <w:proofErr w:type="spellEnd"/>
      <w:r w:rsidR="00A3710E" w:rsidRPr="00182946">
        <w:rPr>
          <w:rFonts w:ascii="Times New Roman" w:hAnsi="Times New Roman" w:cs="Times New Roman"/>
          <w:sz w:val="28"/>
          <w:szCs w:val="28"/>
        </w:rPr>
        <w:t>, Г. И. Щукина, Ф. И. Янкович и многие другие</w:t>
      </w:r>
      <w:r w:rsidR="00A3710E">
        <w:rPr>
          <w:rFonts w:ascii="Times New Roman" w:hAnsi="Times New Roman" w:cs="Times New Roman"/>
          <w:sz w:val="28"/>
          <w:szCs w:val="28"/>
        </w:rPr>
        <w:t>.</w:t>
      </w:r>
    </w:p>
    <w:p w:rsidR="00A3710E" w:rsidRDefault="00A3710E" w:rsidP="00316EA1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16EA1">
        <w:rPr>
          <w:rFonts w:ascii="Times New Roman" w:hAnsi="Times New Roman" w:cs="Times New Roman"/>
          <w:sz w:val="28"/>
          <w:szCs w:val="28"/>
        </w:rPr>
        <w:t xml:space="preserve">Справедливо отмечал </w:t>
      </w:r>
      <w:r w:rsidRPr="001829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В.А. Сухомлинский: «Без игры нет, и не может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понятий. Игра – это искра, зажигающая огонек</w:t>
      </w:r>
      <w:r w:rsidR="00316EA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пытливости и любознательности».</w:t>
      </w:r>
    </w:p>
    <w:p w:rsidR="00316EA1" w:rsidRDefault="00316EA1" w:rsidP="00316E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В последнее время ученые и педагоги отмечают, что происходит снижение познавательной активности у детей старшего дошкольного возраста: </w:t>
      </w:r>
      <w:r w:rsidRPr="00316EA1">
        <w:rPr>
          <w:rFonts w:ascii="Times New Roman" w:hAnsi="Times New Roman" w:cs="Times New Roman"/>
          <w:sz w:val="28"/>
          <w:szCs w:val="28"/>
        </w:rPr>
        <w:t>в первый класс поступает 50 – 70% детей с низкой познавательной активностью, 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чего </w:t>
      </w:r>
      <w:r w:rsidRPr="00316EA1">
        <w:rPr>
          <w:rFonts w:ascii="Times New Roman" w:hAnsi="Times New Roman" w:cs="Times New Roman"/>
          <w:sz w:val="28"/>
          <w:szCs w:val="28"/>
        </w:rPr>
        <w:t>они хуже обучаются в школе, редко задают познавательные вопросы, не</w:t>
      </w:r>
      <w:r>
        <w:rPr>
          <w:rFonts w:ascii="Times New Roman" w:hAnsi="Times New Roman" w:cs="Times New Roman"/>
          <w:sz w:val="28"/>
          <w:szCs w:val="28"/>
        </w:rPr>
        <w:t xml:space="preserve"> проявляют стремления к получению н</w:t>
      </w:r>
      <w:r w:rsidR="00CB4B1D">
        <w:rPr>
          <w:rFonts w:ascii="Times New Roman" w:hAnsi="Times New Roman" w:cs="Times New Roman"/>
          <w:sz w:val="28"/>
          <w:szCs w:val="28"/>
        </w:rPr>
        <w:t>овых знаний и самостоятельности.</w:t>
      </w:r>
    </w:p>
    <w:p w:rsidR="00CB4B1D" w:rsidRDefault="00CB4B1D" w:rsidP="00316E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Причины, препятствующие развитию познавательной активности:</w:t>
      </w:r>
    </w:p>
    <w:p w:rsidR="00CB4B1D" w:rsidRPr="00CB4B1D" w:rsidRDefault="00CB4B1D" w:rsidP="00CB4B1D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6EA1">
        <w:rPr>
          <w:rFonts w:ascii="Times New Roman" w:hAnsi="Times New Roman" w:cs="Times New Roman"/>
          <w:sz w:val="28"/>
          <w:szCs w:val="28"/>
        </w:rPr>
        <w:t xml:space="preserve">готовые знания даются ребенку </w:t>
      </w:r>
      <w:r>
        <w:rPr>
          <w:rFonts w:ascii="Times New Roman" w:hAnsi="Times New Roman" w:cs="Times New Roman"/>
          <w:sz w:val="28"/>
          <w:szCs w:val="28"/>
        </w:rPr>
        <w:t>раньше, чем он может их усвоить</w:t>
      </w:r>
    </w:p>
    <w:p w:rsidR="00CB4B1D" w:rsidRPr="00CB4B1D" w:rsidRDefault="00CB4B1D" w:rsidP="00CB4B1D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6EA1">
        <w:rPr>
          <w:rFonts w:ascii="Times New Roman" w:hAnsi="Times New Roman" w:cs="Times New Roman"/>
          <w:sz w:val="28"/>
          <w:szCs w:val="28"/>
        </w:rPr>
        <w:t>дети пассивно слушают инфо</w:t>
      </w:r>
      <w:r>
        <w:rPr>
          <w:rFonts w:ascii="Times New Roman" w:hAnsi="Times New Roman" w:cs="Times New Roman"/>
          <w:sz w:val="28"/>
          <w:szCs w:val="28"/>
        </w:rPr>
        <w:t>рмацию, исполняют роль «копилки»</w:t>
      </w:r>
    </w:p>
    <w:p w:rsidR="00CB4B1D" w:rsidRPr="00CB4B1D" w:rsidRDefault="00CB4B1D" w:rsidP="00CB4B1D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16EA1">
        <w:rPr>
          <w:rFonts w:ascii="Times New Roman" w:hAnsi="Times New Roman" w:cs="Times New Roman"/>
          <w:sz w:val="28"/>
          <w:szCs w:val="28"/>
        </w:rPr>
        <w:t>дети слабо владеют познавательными действиями</w:t>
      </w:r>
    </w:p>
    <w:p w:rsidR="00CB4B1D" w:rsidRDefault="00CB4B1D" w:rsidP="00CB4B1D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6EA1" w:rsidRPr="00316EA1">
        <w:rPr>
          <w:rFonts w:ascii="Times New Roman" w:hAnsi="Times New Roman" w:cs="Times New Roman"/>
          <w:sz w:val="28"/>
          <w:szCs w:val="28"/>
        </w:rPr>
        <w:t>Поэтому дидактическая игра в условиях современных образовательных стандартов даёт большую возможность для развития познавательной деятельности детей с учетом индивидуализации и дифференциации процессов</w:t>
      </w:r>
      <w:r>
        <w:rPr>
          <w:rFonts w:ascii="Times New Roman" w:hAnsi="Times New Roman" w:cs="Times New Roman"/>
          <w:sz w:val="28"/>
          <w:szCs w:val="28"/>
        </w:rPr>
        <w:t xml:space="preserve"> воспитания, развития и обучения. </w:t>
      </w:r>
      <w:r w:rsidRPr="00182946">
        <w:rPr>
          <w:rFonts w:ascii="Times New Roman" w:hAnsi="Times New Roman" w:cs="Times New Roman"/>
          <w:color w:val="010101"/>
          <w:sz w:val="28"/>
          <w:szCs w:val="28"/>
        </w:rPr>
        <w:t>И тем самым решаются противоречия между необходимостью игровой деятельности и социумом, где игра малоценна</w:t>
      </w:r>
      <w:r>
        <w:rPr>
          <w:rFonts w:ascii="Times New Roman" w:hAnsi="Times New Roman" w:cs="Times New Roman"/>
          <w:color w:val="010101"/>
          <w:sz w:val="28"/>
          <w:szCs w:val="28"/>
        </w:rPr>
        <w:t xml:space="preserve">; между </w:t>
      </w:r>
      <w:r w:rsidRPr="00182946">
        <w:rPr>
          <w:rFonts w:ascii="Times New Roman" w:hAnsi="Times New Roman" w:cs="Times New Roman"/>
          <w:color w:val="010101"/>
          <w:sz w:val="28"/>
          <w:szCs w:val="28"/>
        </w:rPr>
        <w:t>возрастными возможностями дошкольников и материальными возможностями социума.</w:t>
      </w:r>
    </w:p>
    <w:p w:rsidR="00B14341" w:rsidRPr="00CB4B1D" w:rsidRDefault="00CB4B1D" w:rsidP="00CB4B1D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182946">
        <w:rPr>
          <w:rFonts w:ascii="Times New Roman" w:hAnsi="Times New Roman" w:cs="Times New Roman"/>
          <w:sz w:val="28"/>
          <w:szCs w:val="28"/>
        </w:rPr>
        <w:t>Мною был создан</w:t>
      </w:r>
      <w:r w:rsidR="002C1498" w:rsidRPr="00182946">
        <w:rPr>
          <w:rFonts w:ascii="Times New Roman" w:hAnsi="Times New Roman" w:cs="Times New Roman"/>
          <w:sz w:val="28"/>
          <w:szCs w:val="28"/>
        </w:rPr>
        <w:t xml:space="preserve"> </w:t>
      </w:r>
      <w:r w:rsidR="00182946">
        <w:rPr>
          <w:rFonts w:ascii="Times New Roman" w:hAnsi="Times New Roman" w:cs="Times New Roman"/>
          <w:sz w:val="28"/>
          <w:szCs w:val="28"/>
        </w:rPr>
        <w:t>наглядный материал</w:t>
      </w:r>
      <w:r w:rsidR="001C2C3F">
        <w:rPr>
          <w:rFonts w:ascii="Times New Roman" w:hAnsi="Times New Roman" w:cs="Times New Roman"/>
          <w:sz w:val="28"/>
          <w:szCs w:val="28"/>
        </w:rPr>
        <w:t xml:space="preserve"> «Игровое математическое панно»</w:t>
      </w:r>
      <w:r w:rsidR="002C1498" w:rsidRPr="00182946">
        <w:rPr>
          <w:rFonts w:ascii="Times New Roman" w:hAnsi="Times New Roman" w:cs="Times New Roman"/>
          <w:sz w:val="28"/>
          <w:szCs w:val="28"/>
        </w:rPr>
        <w:t xml:space="preserve"> </w:t>
      </w:r>
      <w:r w:rsidR="00182946">
        <w:rPr>
          <w:rFonts w:ascii="Times New Roman" w:hAnsi="Times New Roman" w:cs="Times New Roman"/>
          <w:sz w:val="28"/>
          <w:szCs w:val="28"/>
        </w:rPr>
        <w:t xml:space="preserve">и </w:t>
      </w:r>
      <w:r w:rsidR="002C1498" w:rsidRPr="00182946">
        <w:rPr>
          <w:rFonts w:ascii="Times New Roman" w:hAnsi="Times New Roman" w:cs="Times New Roman"/>
          <w:sz w:val="28"/>
          <w:szCs w:val="28"/>
        </w:rPr>
        <w:t xml:space="preserve">описаны </w:t>
      </w:r>
      <w:r w:rsidR="00182946">
        <w:rPr>
          <w:rFonts w:ascii="Times New Roman" w:hAnsi="Times New Roman" w:cs="Times New Roman"/>
          <w:sz w:val="28"/>
          <w:szCs w:val="28"/>
        </w:rPr>
        <w:t>ряд</w:t>
      </w:r>
      <w:r w:rsidR="002C1498" w:rsidRPr="00182946">
        <w:rPr>
          <w:rFonts w:ascii="Times New Roman" w:hAnsi="Times New Roman" w:cs="Times New Roman"/>
          <w:sz w:val="28"/>
          <w:szCs w:val="28"/>
        </w:rPr>
        <w:t xml:space="preserve"> дидактических</w:t>
      </w:r>
      <w:r w:rsidR="00182946">
        <w:rPr>
          <w:rFonts w:ascii="Times New Roman" w:hAnsi="Times New Roman" w:cs="Times New Roman"/>
          <w:sz w:val="28"/>
          <w:szCs w:val="28"/>
        </w:rPr>
        <w:t xml:space="preserve"> игр. Цель методической разработки -</w:t>
      </w:r>
      <w:r w:rsidR="002C1498" w:rsidRPr="00182946">
        <w:rPr>
          <w:rFonts w:ascii="Times New Roman" w:hAnsi="Times New Roman" w:cs="Times New Roman"/>
          <w:sz w:val="28"/>
          <w:szCs w:val="28"/>
        </w:rPr>
        <w:t xml:space="preserve"> показать возможности использования дидактической игры в развитии познавательного интереса детей дошкольного возраста. </w:t>
      </w:r>
    </w:p>
    <w:p w:rsidR="00B14341" w:rsidRDefault="002C1498" w:rsidP="00182946">
      <w:pPr>
        <w:jc w:val="both"/>
        <w:rPr>
          <w:rFonts w:ascii="Times New Roman" w:hAnsi="Times New Roman" w:cs="Times New Roman"/>
          <w:sz w:val="28"/>
          <w:szCs w:val="28"/>
        </w:rPr>
      </w:pPr>
      <w:r w:rsidRPr="00182946">
        <w:rPr>
          <w:rFonts w:ascii="Times New Roman" w:hAnsi="Times New Roman" w:cs="Times New Roman"/>
          <w:sz w:val="28"/>
          <w:szCs w:val="28"/>
        </w:rPr>
        <w:t xml:space="preserve">Для достижения данной цели </w:t>
      </w:r>
      <w:r w:rsidR="00B14341">
        <w:rPr>
          <w:rFonts w:ascii="Times New Roman" w:hAnsi="Times New Roman" w:cs="Times New Roman"/>
          <w:sz w:val="28"/>
          <w:szCs w:val="28"/>
        </w:rPr>
        <w:t>мною</w:t>
      </w:r>
      <w:r w:rsidRPr="00182946">
        <w:rPr>
          <w:rFonts w:ascii="Times New Roman" w:hAnsi="Times New Roman" w:cs="Times New Roman"/>
          <w:sz w:val="28"/>
          <w:szCs w:val="28"/>
        </w:rPr>
        <w:t xml:space="preserve"> были постав</w:t>
      </w:r>
      <w:r w:rsidR="00B14341">
        <w:rPr>
          <w:rFonts w:ascii="Times New Roman" w:hAnsi="Times New Roman" w:cs="Times New Roman"/>
          <w:sz w:val="28"/>
          <w:szCs w:val="28"/>
        </w:rPr>
        <w:t>лены</w:t>
      </w:r>
      <w:r w:rsidRPr="00182946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B14341" w:rsidRPr="00B14341" w:rsidRDefault="002C1498" w:rsidP="00B1434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4341">
        <w:rPr>
          <w:rFonts w:ascii="Times New Roman" w:hAnsi="Times New Roman" w:cs="Times New Roman"/>
          <w:sz w:val="28"/>
          <w:szCs w:val="28"/>
        </w:rPr>
        <w:t>привлечь внимание дет</w:t>
      </w:r>
      <w:r w:rsidR="00B14341">
        <w:rPr>
          <w:rFonts w:ascii="Times New Roman" w:hAnsi="Times New Roman" w:cs="Times New Roman"/>
          <w:sz w:val="28"/>
          <w:szCs w:val="28"/>
        </w:rPr>
        <w:t>ей к выполнению игровых заданий</w:t>
      </w:r>
      <w:r w:rsidRPr="00B14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341" w:rsidRPr="00B14341" w:rsidRDefault="002C1498" w:rsidP="00B1434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4341">
        <w:rPr>
          <w:rFonts w:ascii="Times New Roman" w:hAnsi="Times New Roman" w:cs="Times New Roman"/>
          <w:sz w:val="28"/>
          <w:szCs w:val="28"/>
        </w:rPr>
        <w:t>организовать разнообразную, интересную детям деятельность, направленную на формир</w:t>
      </w:r>
      <w:r w:rsidR="00B14341">
        <w:rPr>
          <w:rFonts w:ascii="Times New Roman" w:hAnsi="Times New Roman" w:cs="Times New Roman"/>
          <w:sz w:val="28"/>
          <w:szCs w:val="28"/>
        </w:rPr>
        <w:t>ование познавательного интереса</w:t>
      </w:r>
      <w:r w:rsidRPr="00B14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341" w:rsidRDefault="002C1498" w:rsidP="0018294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4341">
        <w:rPr>
          <w:rFonts w:ascii="Times New Roman" w:hAnsi="Times New Roman" w:cs="Times New Roman"/>
          <w:sz w:val="28"/>
          <w:szCs w:val="28"/>
        </w:rPr>
        <w:t>заинтересовывать нетрадиционн</w:t>
      </w:r>
      <w:r w:rsidR="00B14341">
        <w:rPr>
          <w:rFonts w:ascii="Times New Roman" w:hAnsi="Times New Roman" w:cs="Times New Roman"/>
          <w:sz w:val="28"/>
          <w:szCs w:val="28"/>
        </w:rPr>
        <w:t>ой подачей материала</w:t>
      </w:r>
      <w:r w:rsidRPr="00B14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341" w:rsidRDefault="002C1498" w:rsidP="0018294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4341">
        <w:rPr>
          <w:rFonts w:ascii="Times New Roman" w:hAnsi="Times New Roman" w:cs="Times New Roman"/>
          <w:sz w:val="28"/>
          <w:szCs w:val="28"/>
        </w:rPr>
        <w:t xml:space="preserve"> развивать эмоциональную отзывчивость</w:t>
      </w:r>
      <w:r w:rsidR="00B14341">
        <w:rPr>
          <w:rFonts w:ascii="Times New Roman" w:hAnsi="Times New Roman" w:cs="Times New Roman"/>
          <w:sz w:val="28"/>
          <w:szCs w:val="28"/>
        </w:rPr>
        <w:t xml:space="preserve"> детей через дидактические игры</w:t>
      </w:r>
      <w:r w:rsidRPr="00B14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341" w:rsidRDefault="002C1498" w:rsidP="0018294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4341">
        <w:rPr>
          <w:rFonts w:ascii="Times New Roman" w:hAnsi="Times New Roman" w:cs="Times New Roman"/>
          <w:sz w:val="28"/>
          <w:szCs w:val="28"/>
        </w:rPr>
        <w:t xml:space="preserve"> развивать ак</w:t>
      </w:r>
      <w:r w:rsidR="00B14341">
        <w:rPr>
          <w:rFonts w:ascii="Times New Roman" w:hAnsi="Times New Roman" w:cs="Times New Roman"/>
          <w:sz w:val="28"/>
          <w:szCs w:val="28"/>
        </w:rPr>
        <w:t>тивность и инициативность детей</w:t>
      </w:r>
      <w:r w:rsidRPr="00B14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341" w:rsidRDefault="002C1498" w:rsidP="0018294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4341">
        <w:rPr>
          <w:rFonts w:ascii="Times New Roman" w:hAnsi="Times New Roman" w:cs="Times New Roman"/>
          <w:sz w:val="28"/>
          <w:szCs w:val="28"/>
        </w:rPr>
        <w:t>развивать внимание, логическое мышлени</w:t>
      </w:r>
      <w:r w:rsidR="00B14341" w:rsidRPr="00B14341">
        <w:rPr>
          <w:rFonts w:ascii="Times New Roman" w:hAnsi="Times New Roman" w:cs="Times New Roman"/>
          <w:sz w:val="28"/>
          <w:szCs w:val="28"/>
        </w:rPr>
        <w:t>е, память, мелкую моторику рук</w:t>
      </w:r>
    </w:p>
    <w:p w:rsidR="001C2C3F" w:rsidRPr="001C2C3F" w:rsidRDefault="002C1498" w:rsidP="001C2C3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4341">
        <w:rPr>
          <w:rFonts w:ascii="Times New Roman" w:hAnsi="Times New Roman" w:cs="Times New Roman"/>
          <w:sz w:val="28"/>
          <w:szCs w:val="28"/>
        </w:rPr>
        <w:t xml:space="preserve"> восп</w:t>
      </w:r>
      <w:r w:rsidR="00B14341">
        <w:rPr>
          <w:rFonts w:ascii="Times New Roman" w:hAnsi="Times New Roman" w:cs="Times New Roman"/>
          <w:sz w:val="28"/>
          <w:szCs w:val="28"/>
        </w:rPr>
        <w:t>итывать творческую активност</w:t>
      </w:r>
      <w:r w:rsidR="00795827">
        <w:rPr>
          <w:rFonts w:ascii="Times New Roman" w:hAnsi="Times New Roman" w:cs="Times New Roman"/>
          <w:sz w:val="28"/>
          <w:szCs w:val="28"/>
        </w:rPr>
        <w:t>ь</w:t>
      </w:r>
    </w:p>
    <w:p w:rsidR="001C2C3F" w:rsidRDefault="001C2C3F" w:rsidP="00795827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08792A10" wp14:editId="2B4F6781">
            <wp:extent cx="2808598" cy="1847215"/>
            <wp:effectExtent l="0" t="0" r="0" b="635"/>
            <wp:docPr id="3" name="Рисунок 3" descr="t158075957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80759571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63" cy="18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827">
        <w:rPr>
          <w:rFonts w:ascii="Verdana" w:hAnsi="Verdana"/>
          <w:noProof/>
          <w:color w:val="000000"/>
          <w:sz w:val="20"/>
          <w:szCs w:val="20"/>
        </w:rPr>
        <w:t xml:space="preserve">           </w:t>
      </w:r>
      <w:r w:rsidR="00795827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31F4B80A" wp14:editId="14452C01">
            <wp:extent cx="2510301" cy="1844040"/>
            <wp:effectExtent l="0" t="0" r="4445" b="3810"/>
            <wp:docPr id="14" name="Рисунок 14" descr="t158075957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580759571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01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3F" w:rsidRDefault="001C2C3F" w:rsidP="00795827">
      <w:pPr>
        <w:pStyle w:val="a3"/>
        <w:shd w:val="clear" w:color="auto" w:fill="FFFFFF"/>
        <w:ind w:left="855"/>
        <w:rPr>
          <w:rFonts w:ascii="Verdana" w:hAnsi="Verdana"/>
          <w:color w:val="000000"/>
          <w:sz w:val="20"/>
          <w:szCs w:val="20"/>
        </w:rPr>
      </w:pPr>
    </w:p>
    <w:p w:rsidR="001C2C3F" w:rsidRDefault="001C2C3F" w:rsidP="00795827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t xml:space="preserve"> 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3B49488E" wp14:editId="0571375F">
            <wp:extent cx="2714444" cy="1685925"/>
            <wp:effectExtent l="0" t="0" r="0" b="0"/>
            <wp:docPr id="9" name="Рисунок 9" descr="t158075957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80759571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30" cy="170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827">
        <w:rPr>
          <w:rFonts w:ascii="Verdana" w:hAnsi="Verdana"/>
          <w:noProof/>
          <w:color w:val="000000"/>
          <w:sz w:val="20"/>
          <w:szCs w:val="20"/>
        </w:rPr>
        <w:t xml:space="preserve">         </w:t>
      </w:r>
      <w:r w:rsidR="00795827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C25DC29" wp14:editId="637BF78B">
            <wp:extent cx="2739212" cy="1634966"/>
            <wp:effectExtent l="0" t="0" r="4445" b="3810"/>
            <wp:docPr id="15" name="Рисунок 15" descr="t158075957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80759571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87" cy="166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3F" w:rsidRDefault="001C2C3F" w:rsidP="001C2C3F">
      <w:pPr>
        <w:pStyle w:val="a3"/>
        <w:shd w:val="clear" w:color="auto" w:fill="FFFFFF"/>
        <w:ind w:left="85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  </w:t>
      </w:r>
    </w:p>
    <w:p w:rsidR="00795827" w:rsidRDefault="001C2C3F" w:rsidP="00795827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795827">
        <w:rPr>
          <w:color w:val="000000"/>
          <w:sz w:val="28"/>
          <w:szCs w:val="28"/>
        </w:rPr>
        <w:t xml:space="preserve">Данный наглядный материал может быть использован как пособие для воспитателей дошкольных учреждений и родителей. Он ориентирован на развитие </w:t>
      </w:r>
      <w:r w:rsidR="00795827">
        <w:rPr>
          <w:color w:val="000000"/>
          <w:sz w:val="28"/>
          <w:szCs w:val="28"/>
        </w:rPr>
        <w:t>познавательного интереса</w:t>
      </w:r>
      <w:r w:rsidRPr="00795827">
        <w:rPr>
          <w:color w:val="000000"/>
          <w:sz w:val="28"/>
          <w:szCs w:val="28"/>
        </w:rPr>
        <w:t xml:space="preserve"> детей младшего и старшего дошкольного возраста</w:t>
      </w:r>
      <w:r w:rsidR="00795827">
        <w:rPr>
          <w:color w:val="000000"/>
          <w:sz w:val="28"/>
          <w:szCs w:val="28"/>
        </w:rPr>
        <w:t xml:space="preserve"> средствами математического занимательного материала</w:t>
      </w:r>
      <w:r w:rsidRPr="00795827">
        <w:rPr>
          <w:color w:val="000000"/>
          <w:sz w:val="28"/>
          <w:szCs w:val="28"/>
        </w:rPr>
        <w:t>. Игра строится в виде диалога взрослого с ребенком, по ходу которой в доступной и занимательной форме дошкольник овладевает математическими категориями. Взрослый не осуществляет прямого обучения, а лишь создает ситуацию содружества. Само панно сделано из ковролина, а фигурки – из фетра.</w:t>
      </w:r>
    </w:p>
    <w:p w:rsidR="001C2C3F" w:rsidRPr="00795827" w:rsidRDefault="00795827" w:rsidP="00795827">
      <w:pPr>
        <w:pStyle w:val="a3"/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1C2C3F" w:rsidRPr="00795827">
        <w:rPr>
          <w:color w:val="000000"/>
          <w:sz w:val="28"/>
          <w:szCs w:val="28"/>
        </w:rPr>
        <w:t>Опыт работы показал, что данный материал можно использовать в разделе </w:t>
      </w:r>
      <w:r w:rsidR="001C2C3F" w:rsidRPr="00377390">
        <w:rPr>
          <w:bCs/>
          <w:i/>
          <w:color w:val="000000"/>
          <w:sz w:val="28"/>
          <w:szCs w:val="28"/>
        </w:rPr>
        <w:t>«Количество и счет».</w:t>
      </w:r>
    </w:p>
    <w:p w:rsidR="001C2C3F" w:rsidRPr="00795827" w:rsidRDefault="001C2C3F" w:rsidP="00795827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795827">
        <w:rPr>
          <w:b/>
          <w:color w:val="000000"/>
          <w:sz w:val="28"/>
          <w:szCs w:val="28"/>
        </w:rPr>
        <w:t> 1.</w:t>
      </w:r>
      <w:r w:rsidRPr="00795827">
        <w:rPr>
          <w:color w:val="000000"/>
          <w:sz w:val="28"/>
          <w:szCs w:val="28"/>
        </w:rPr>
        <w:t> Малыши учатся различать понятия «много», «один», «по одному», «ни одного». Например, игра «Один и много».</w:t>
      </w:r>
    </w:p>
    <w:p w:rsidR="001C2C3F" w:rsidRPr="00795827" w:rsidRDefault="001C2C3F" w:rsidP="00795827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795827">
        <w:rPr>
          <w:color w:val="000000"/>
          <w:sz w:val="28"/>
          <w:szCs w:val="28"/>
        </w:rPr>
        <w:t>Не хочу один клевать я!</w:t>
      </w:r>
    </w:p>
    <w:p w:rsidR="001C2C3F" w:rsidRPr="00795827" w:rsidRDefault="001C2C3F" w:rsidP="00795827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795827">
        <w:rPr>
          <w:color w:val="000000"/>
          <w:sz w:val="28"/>
          <w:szCs w:val="28"/>
        </w:rPr>
        <w:t>Пусть скорей приходят братья,</w:t>
      </w:r>
    </w:p>
    <w:p w:rsidR="001C2C3F" w:rsidRPr="00795827" w:rsidRDefault="001C2C3F" w:rsidP="00795827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795827">
        <w:rPr>
          <w:color w:val="000000"/>
          <w:sz w:val="28"/>
          <w:szCs w:val="28"/>
        </w:rPr>
        <w:t>Где ж они? Под старой липой!</w:t>
      </w:r>
    </w:p>
    <w:p w:rsidR="001C2C3F" w:rsidRPr="00795827" w:rsidRDefault="001C2C3F" w:rsidP="00795827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795827">
        <w:rPr>
          <w:color w:val="000000"/>
          <w:sz w:val="28"/>
          <w:szCs w:val="28"/>
        </w:rPr>
        <w:t>Как зовут их? – Цыпа-цыпа! (Г.Виеру)</w:t>
      </w:r>
    </w:p>
    <w:p w:rsidR="001C2C3F" w:rsidRPr="00795827" w:rsidRDefault="001C2C3F" w:rsidP="00795827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795827">
        <w:rPr>
          <w:b/>
          <w:color w:val="000000"/>
          <w:sz w:val="28"/>
          <w:szCs w:val="28"/>
        </w:rPr>
        <w:lastRenderedPageBreak/>
        <w:t>2</w:t>
      </w:r>
      <w:r w:rsidRPr="00795827">
        <w:rPr>
          <w:color w:val="000000"/>
          <w:sz w:val="28"/>
          <w:szCs w:val="28"/>
        </w:rPr>
        <w:t>. Игра «Веселые соседи» знакомит малышей с приемами наложения и приложения зверей одной группы к зверям другой, учит отвечать на вопросы «Поровну ли?», «Чего больше (меньше)?».</w:t>
      </w:r>
    </w:p>
    <w:p w:rsidR="00795827" w:rsidRDefault="001C2C3F" w:rsidP="00795827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795827">
        <w:rPr>
          <w:b/>
          <w:color w:val="000000"/>
          <w:sz w:val="28"/>
          <w:szCs w:val="28"/>
        </w:rPr>
        <w:t>3.</w:t>
      </w:r>
      <w:r w:rsidRPr="00795827">
        <w:rPr>
          <w:color w:val="000000"/>
          <w:sz w:val="28"/>
          <w:szCs w:val="28"/>
        </w:rPr>
        <w:t xml:space="preserve"> Игра «Сколько лет бабочке?» учит считать до 5.</w:t>
      </w:r>
    </w:p>
    <w:p w:rsidR="00795827" w:rsidRDefault="00795827" w:rsidP="00795827">
      <w:pPr>
        <w:pStyle w:val="a3"/>
        <w:shd w:val="clear" w:color="auto" w:fill="FFFFFF"/>
        <w:rPr>
          <w:color w:val="000000"/>
          <w:sz w:val="28"/>
          <w:szCs w:val="28"/>
        </w:rPr>
      </w:pPr>
      <w:r w:rsidRPr="009B24C6">
        <w:rPr>
          <w:noProof/>
        </w:rPr>
        <w:drawing>
          <wp:inline distT="0" distB="0" distL="0" distR="0" wp14:anchorId="244B70C3" wp14:editId="7D31AD9F">
            <wp:extent cx="1955962" cy="1857375"/>
            <wp:effectExtent l="0" t="0" r="6350" b="0"/>
            <wp:docPr id="16" name="Рисунок 16" descr="C:\Users\User\Downloads\муз\IMG_20221213_091047_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уз\IMG_20221213_091047_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11" cy="188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390">
        <w:rPr>
          <w:color w:val="000000"/>
          <w:sz w:val="28"/>
          <w:szCs w:val="28"/>
        </w:rPr>
        <w:t xml:space="preserve">               </w:t>
      </w:r>
      <w:r w:rsidR="00377390" w:rsidRPr="00114B1C">
        <w:rPr>
          <w:noProof/>
        </w:rPr>
        <w:drawing>
          <wp:inline distT="0" distB="0" distL="0" distR="0" wp14:anchorId="4C7BB0BA" wp14:editId="4037AD75">
            <wp:extent cx="2167820" cy="1844073"/>
            <wp:effectExtent l="0" t="0" r="4445" b="3810"/>
            <wp:docPr id="17" name="Рисунок 17" descr="C:\Users\User\Downloads\муз\IMG_20221221_075824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уз\IMG_20221221_075824_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18" cy="186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color w:val="000000"/>
          <w:sz w:val="28"/>
          <w:szCs w:val="28"/>
        </w:rPr>
        <w:t xml:space="preserve"> Дети, например, рассказывая сказку «Теремок» или «Репка», знакомятся с количественным и порядковым счетом, учатся отвечать на вопросы «Сколько?», «Который по счету?», «На котором месте?».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color w:val="111111"/>
          <w:sz w:val="28"/>
          <w:szCs w:val="28"/>
        </w:rPr>
        <w:t>А еще игра «Репка» развивает у детей элементарные представления о пространственных и временных отношениях. В этом помогут плоскостные фигурки.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5.</w:t>
      </w:r>
      <w:r w:rsidRPr="00377390">
        <w:rPr>
          <w:color w:val="000000"/>
          <w:sz w:val="28"/>
          <w:szCs w:val="28"/>
        </w:rPr>
        <w:t xml:space="preserve"> «Какой игрушки не стало?» Дидактические задачи: закрепить умение ориентироваться в пространстве, счет до 5 (10). Педагог выставляет на панно фигурки зверей до 5 (10). Дети закрывают глаза, ведущий убирает игрушку. Дети открывают глаза и определяют, какой игрушки не стало. Например, не стало ежика, он был третьим справа или вторым слева.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6.</w:t>
      </w:r>
      <w:r w:rsidRPr="00377390">
        <w:rPr>
          <w:color w:val="000000"/>
          <w:sz w:val="28"/>
          <w:szCs w:val="28"/>
        </w:rPr>
        <w:t xml:space="preserve"> Выполняя игровое упражнение «Вышли на прогулку цыплята и утята», учатся уравнивать неравные группы двумя способами, добавляя к меньшей группе один (недостающий) предмет или убирая из большей группы один (лишний) предмет. Например, 5 меньше 6, если к 5 добавить одного утенка, будет 6, поровну»; 6 больше 5, если из 6 цыплят убрать одного, то станет по 5, поровну. Формируется у детей и понимание отношений рядом стоящих чисел: 5 меньше 6 на 1, 6 больше 5 на 1. По аналогу можно использовать и других веселых зверюшек.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7.</w:t>
      </w:r>
      <w:r w:rsidRPr="00377390">
        <w:rPr>
          <w:color w:val="000000"/>
          <w:sz w:val="28"/>
          <w:szCs w:val="28"/>
        </w:rPr>
        <w:t xml:space="preserve"> Цель игрового упражнения «Сколько разных зверюшек» направлена на </w:t>
      </w:r>
      <w:r w:rsidRPr="00377390">
        <w:rPr>
          <w:color w:val="333333"/>
          <w:sz w:val="28"/>
          <w:szCs w:val="28"/>
        </w:rPr>
        <w:t xml:space="preserve">закрепление знаний об основном правиле счета: считать можно в любом направлении, не пропуская ни один предмет. Дети могут располагать зверей на полотне по-разному: по кругу, в два ряда, по вертикали или горизонтали. Это подводит их к пониманию </w:t>
      </w:r>
      <w:r w:rsidRPr="00377390">
        <w:rPr>
          <w:color w:val="333333"/>
          <w:sz w:val="28"/>
          <w:szCs w:val="28"/>
        </w:rPr>
        <w:lastRenderedPageBreak/>
        <w:t>того, что число не зависит от расстояния между предметами, формы, их расположения, а также направления счета.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8.</w:t>
      </w:r>
      <w:r w:rsidRPr="00377390">
        <w:rPr>
          <w:color w:val="000000"/>
          <w:sz w:val="28"/>
          <w:szCs w:val="28"/>
        </w:rPr>
        <w:t xml:space="preserve"> Дидактическая игра «Подбери зверюшку» помогает упражнять старших дошкольников в счете предметов по названному числу (цифре). Дети отсчитывают и выставляют столько зверушек, сколько скажет воспитатель или показано на карточке.</w:t>
      </w:r>
    </w:p>
    <w:p w:rsid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9.</w:t>
      </w:r>
      <w:r w:rsidRPr="00377390">
        <w:rPr>
          <w:color w:val="000000"/>
          <w:sz w:val="28"/>
          <w:szCs w:val="28"/>
        </w:rPr>
        <w:t xml:space="preserve">  Игра «Решаем задачу» позволяет старшим дошкольникам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остатка). При решении задач ребята пользуются знаками действий (плюс, минус, равно).</w:t>
      </w:r>
    </w:p>
    <w:p w:rsidR="00F60822" w:rsidRPr="00377390" w:rsidRDefault="00F60822" w:rsidP="00F60822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9B24C6">
        <w:rPr>
          <w:noProof/>
        </w:rPr>
        <w:drawing>
          <wp:inline distT="0" distB="0" distL="0" distR="0" wp14:anchorId="0F654759" wp14:editId="3B6ECAFE">
            <wp:extent cx="1847850" cy="2323838"/>
            <wp:effectExtent l="0" t="0" r="0" b="635"/>
            <wp:docPr id="19" name="Рисунок 19" descr="C:\Users\User\Downloads\муз\IMG_20240315_163751_320@-86265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уз\IMG_20240315_163751_320@-862657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85" cy="23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     </w:t>
      </w:r>
      <w:r w:rsidRPr="00E117AC">
        <w:rPr>
          <w:noProof/>
          <w:color w:val="000000"/>
        </w:rPr>
        <w:drawing>
          <wp:inline distT="0" distB="0" distL="0" distR="0" wp14:anchorId="00291116" wp14:editId="42811F5B">
            <wp:extent cx="1647825" cy="2381885"/>
            <wp:effectExtent l="0" t="0" r="9525" b="0"/>
            <wp:docPr id="20" name="Рисунок 20" descr="t158075957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580759571a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82" cy="24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color w:val="000000"/>
          <w:sz w:val="28"/>
          <w:szCs w:val="28"/>
        </w:rPr>
        <w:t>Все это делает процесс обучения интересным и ориентированным на ребенка-дошкольника.</w:t>
      </w:r>
      <w:r>
        <w:rPr>
          <w:color w:val="000000"/>
          <w:sz w:val="28"/>
          <w:szCs w:val="28"/>
        </w:rPr>
        <w:t xml:space="preserve"> </w:t>
      </w:r>
      <w:r w:rsidRPr="00377390">
        <w:rPr>
          <w:color w:val="000000"/>
          <w:sz w:val="28"/>
          <w:szCs w:val="28"/>
        </w:rPr>
        <w:t xml:space="preserve">Данное </w:t>
      </w:r>
      <w:r>
        <w:rPr>
          <w:sz w:val="28"/>
          <w:szCs w:val="28"/>
        </w:rPr>
        <w:t>«Игровое математическое панно»</w:t>
      </w:r>
      <w:r w:rsidRPr="00182946">
        <w:rPr>
          <w:sz w:val="28"/>
          <w:szCs w:val="28"/>
        </w:rPr>
        <w:t xml:space="preserve"> </w:t>
      </w:r>
      <w:r w:rsidRPr="00377390">
        <w:rPr>
          <w:color w:val="000000"/>
          <w:sz w:val="28"/>
          <w:szCs w:val="28"/>
        </w:rPr>
        <w:t>позволяет решать задачи, поставленные в разделе </w:t>
      </w:r>
      <w:r w:rsidRPr="00377390">
        <w:rPr>
          <w:bCs/>
          <w:i/>
          <w:color w:val="000000"/>
          <w:sz w:val="28"/>
          <w:szCs w:val="28"/>
        </w:rPr>
        <w:t>«Форма»</w:t>
      </w:r>
      <w:r w:rsidRPr="00377390">
        <w:rPr>
          <w:i/>
          <w:color w:val="000000"/>
          <w:sz w:val="28"/>
          <w:szCs w:val="28"/>
        </w:rPr>
        <w:t>.</w:t>
      </w:r>
      <w:r w:rsidRPr="00377390">
        <w:rPr>
          <w:color w:val="000000"/>
          <w:sz w:val="28"/>
          <w:szCs w:val="28"/>
        </w:rPr>
        <w:t xml:space="preserve"> Играя, у детей развивается представление о геометрических фигурах (круг, квадрат, прямоугольник, треугольник, овал). Дети обследуют форму этих фигур не только зрительно, но и с помощью осязательно-двигательного анализатора (наличие или отсутствие углов, сторон, подвижность и др.).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1.</w:t>
      </w:r>
      <w:r w:rsidRPr="00377390">
        <w:rPr>
          <w:color w:val="000000"/>
          <w:sz w:val="28"/>
          <w:szCs w:val="28"/>
        </w:rPr>
        <w:t xml:space="preserve"> Цель игры «Сложи фигуру» упражнять в составлении моделей знакомых геометрических фигур. На полотно помещают модели геометрических фигур, ребенок показывает все фигуры и называет их. Дается задание: «Вот геометрические фигуры, но они разрезаны на 2, 4 части, если правильно приложить их друг к другу, то получится, целая фигура». Выполнив задание, дети рассказывают, из какого количества частей они составили очередную фигуру.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2.</w:t>
      </w:r>
      <w:r w:rsidRPr="00377390">
        <w:rPr>
          <w:color w:val="000000"/>
          <w:sz w:val="28"/>
          <w:szCs w:val="28"/>
        </w:rPr>
        <w:t xml:space="preserve"> Игровое упражнение «Кто больше увидит» позволяет закрепить знания о геометрических фигурах. На панно в произвольном порядке </w:t>
      </w:r>
      <w:r w:rsidRPr="00377390">
        <w:rPr>
          <w:color w:val="000000"/>
          <w:sz w:val="28"/>
          <w:szCs w:val="28"/>
        </w:rPr>
        <w:lastRenderedPageBreak/>
        <w:t>размещаются геометрические фигуры. </w:t>
      </w:r>
      <w:r w:rsidRPr="00377390">
        <w:rPr>
          <w:color w:val="333333"/>
          <w:sz w:val="28"/>
          <w:szCs w:val="28"/>
        </w:rPr>
        <w:t>Дошкольники рассматривают и запоминают их. Затем воспитатель считает до трех и закрывает фигуры. Детям предлагает, как можно больше назвать геометрических фигур, которые были на панно. Выигрывает тот, кто запомнит и назовет больше фигур. Варианты игры: ведущий меняет количество фигур, ведущим становится ребенок.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333333"/>
          <w:sz w:val="28"/>
          <w:szCs w:val="28"/>
        </w:rPr>
        <w:t>3.</w:t>
      </w:r>
      <w:r w:rsidRPr="00377390">
        <w:rPr>
          <w:color w:val="333333"/>
          <w:sz w:val="28"/>
          <w:szCs w:val="28"/>
        </w:rPr>
        <w:t xml:space="preserve"> Игра «Сложи что хочешь» способствует развитию воображения у детей, учит составлять тематические композиции из фигур по собственному замыслу.</w:t>
      </w:r>
    </w:p>
    <w:p w:rsid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4.«</w:t>
      </w:r>
      <w:r w:rsidRPr="00377390">
        <w:rPr>
          <w:color w:val="000000"/>
          <w:sz w:val="28"/>
          <w:szCs w:val="28"/>
        </w:rPr>
        <w:t>Догадайся, что я вижу» - учить различать круг, квадрат и треугольник, прямоугольник, овал. Воспитатель выставляет на панно геометрическую форму и говорит, например, «Отгадайте, что я вижу: оно – круглое». Ребенок находит предметы округлой формы в окружающей обстановке. Вариант игры: ребенок становится ведущим.</w:t>
      </w:r>
    </w:p>
    <w:p w:rsid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114B1C">
        <w:rPr>
          <w:noProof/>
        </w:rPr>
        <w:drawing>
          <wp:inline distT="0" distB="0" distL="0" distR="0" wp14:anchorId="47CD5B82" wp14:editId="2C3C6F3B">
            <wp:extent cx="5229110" cy="2428875"/>
            <wp:effectExtent l="0" t="0" r="0" b="0"/>
            <wp:docPr id="18" name="Рисунок 18" descr="C:\Users\User\Downloads\муз\IMG_20221213_091310_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уз\IMG_20221213_091310_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273970" cy="24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90" w:rsidRPr="00377390" w:rsidRDefault="00377390" w:rsidP="00377390">
      <w:pPr>
        <w:pStyle w:val="a3"/>
        <w:shd w:val="clear" w:color="auto" w:fill="FFFFFF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</w:t>
      </w:r>
      <w:r w:rsidRPr="00377390">
        <w:rPr>
          <w:color w:val="000000"/>
          <w:sz w:val="28"/>
          <w:szCs w:val="28"/>
        </w:rPr>
        <w:t xml:space="preserve"> материал можно использовать в разделе </w:t>
      </w:r>
      <w:r w:rsidRPr="00377390">
        <w:rPr>
          <w:bCs/>
          <w:i/>
          <w:color w:val="000000"/>
          <w:sz w:val="28"/>
          <w:szCs w:val="28"/>
        </w:rPr>
        <w:t>«Ориентировка в пространстве».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 xml:space="preserve">1. </w:t>
      </w:r>
      <w:r w:rsidRPr="00377390">
        <w:rPr>
          <w:color w:val="000000"/>
          <w:sz w:val="28"/>
          <w:szCs w:val="28"/>
        </w:rPr>
        <w:t>Дидактическая игра «Зверята разбежались». Цель этой игры: закреплять умение оценивать расположение предмета на плоскости, способствовать запоминанию понятий право- правый, лево- левый, верх- верхний, низ-нижний. Игровое правило: показать и сказать, где находится каждое животное. На панно размещены фигурки 3 – 4 фигурки животного. В начале игры все они находятся на одном месте, например, в середине. Воспитатель говорит: «Зверята разбежались», - и передвигает фигурки в разных направлениях. Ребенок поочерёдно должен показать и сказать, где находится каждый зверек.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000000"/>
          <w:sz w:val="28"/>
          <w:szCs w:val="28"/>
        </w:rPr>
        <w:t>2.</w:t>
      </w:r>
      <w:r w:rsidRPr="00377390">
        <w:rPr>
          <w:color w:val="000000"/>
          <w:sz w:val="28"/>
          <w:szCs w:val="28"/>
        </w:rPr>
        <w:t xml:space="preserve"> Игра «Художники» способствует развитию ориентировки в пространстве. Ребенку предлагается «нарисовать» картину на полотне. В задании должны быть использованы слова: вверху, внизу, </w:t>
      </w:r>
      <w:r w:rsidRPr="00377390">
        <w:rPr>
          <w:color w:val="000000"/>
          <w:sz w:val="28"/>
          <w:szCs w:val="28"/>
        </w:rPr>
        <w:lastRenderedPageBreak/>
        <w:t xml:space="preserve">слева, справа, от, за, перед, между, около, рядом и </w:t>
      </w:r>
      <w:r>
        <w:rPr>
          <w:color w:val="000000"/>
          <w:sz w:val="28"/>
          <w:szCs w:val="28"/>
        </w:rPr>
        <w:t>т.д., н</w:t>
      </w:r>
      <w:r w:rsidRPr="00377390">
        <w:rPr>
          <w:color w:val="000000"/>
          <w:sz w:val="28"/>
          <w:szCs w:val="28"/>
        </w:rPr>
        <w:t>апример, посреди стоит избушка, около нее дед сажает репку, на окошке сидит кошка, слева гуляют утята и т.д.</w:t>
      </w:r>
    </w:p>
    <w:p w:rsidR="00377390" w:rsidRPr="00377390" w:rsidRDefault="00377390" w:rsidP="00377390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111111"/>
          <w:sz w:val="28"/>
          <w:szCs w:val="28"/>
        </w:rPr>
        <w:t>3.</w:t>
      </w:r>
      <w:r w:rsidRPr="00377390">
        <w:rPr>
          <w:color w:val="111111"/>
          <w:sz w:val="28"/>
          <w:szCs w:val="28"/>
        </w:rPr>
        <w:t xml:space="preserve"> Игра «Фотограф». Цель: развивать умение определять положение предмета относительно другого предмета. Педагог (фотограф, желая сделать снимок зверей, ищет кадр. Его помощнику (ребенок) надо рассадить зверей: лису - справа от зайца, мишку - слева от мышки и т. д. Более сложная задача выполняется по двухступенчатой инструкции: «Посади волка справа от медведя, а зайца слева от лисы». Важно, чтобы ребенок проговаривал: «Я посадил волка справа от медведя». Остальные дети или взрослый его проверяют. Затем кто-то из детей становится фотографом, он дает инструкцию остальным и проверяет ее выполнение.</w:t>
      </w:r>
    </w:p>
    <w:p w:rsidR="00377390" w:rsidRPr="00377390" w:rsidRDefault="00377390" w:rsidP="00551C8F">
      <w:pPr>
        <w:pStyle w:val="a3"/>
        <w:shd w:val="clear" w:color="auto" w:fill="FFFFFF"/>
        <w:ind w:left="855"/>
        <w:rPr>
          <w:color w:val="000000"/>
          <w:sz w:val="28"/>
          <w:szCs w:val="28"/>
        </w:rPr>
      </w:pPr>
      <w:r w:rsidRPr="00377390">
        <w:rPr>
          <w:b/>
          <w:color w:val="111111"/>
          <w:sz w:val="28"/>
          <w:szCs w:val="28"/>
        </w:rPr>
        <w:t>4.</w:t>
      </w:r>
      <w:r w:rsidRPr="00377390">
        <w:rPr>
          <w:color w:val="111111"/>
          <w:sz w:val="28"/>
          <w:szCs w:val="28"/>
        </w:rPr>
        <w:t xml:space="preserve"> Игра «Геометрический диктант». Цель: развивать умение ориентироваться на плоскости. Воспитатель даёт инструкцию, например, зеленый квадрат прикрепить в левый верхний угол, жёлтый круг – в центр полотна, и т. д. после выполнения задания ребенок может проверить правильность выполнения:</w:t>
      </w:r>
      <w:r w:rsidRPr="00377390">
        <w:rPr>
          <w:b/>
          <w:bCs/>
          <w:color w:val="111111"/>
          <w:sz w:val="28"/>
          <w:szCs w:val="28"/>
        </w:rPr>
        <w:t> </w:t>
      </w:r>
      <w:r w:rsidRPr="00377390">
        <w:rPr>
          <w:color w:val="111111"/>
          <w:sz w:val="28"/>
          <w:szCs w:val="28"/>
        </w:rPr>
        <w:t>у педагога заготовлен заранее лист с нарисованными геометрическими фигурами соответственно диктанту. Использование такого игрового материала помогает взрослому активизировать умственную деятельность ребенка, заинтересовать детей математическим материалом, развивать и расширять математические представления.</w:t>
      </w:r>
    </w:p>
    <w:p w:rsidR="00377390" w:rsidRDefault="00C00099" w:rsidP="0016124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0"/>
          <w:szCs w:val="20"/>
        </w:rPr>
        <w:t xml:space="preserve">  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9E89487" wp14:editId="3A96B405">
            <wp:extent cx="2658298" cy="1642745"/>
            <wp:effectExtent l="0" t="0" r="8890" b="0"/>
            <wp:docPr id="24" name="Рисунок 24" descr="t158075957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80759571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66" cy="168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t xml:space="preserve">         </w:t>
      </w:r>
      <w:r w:rsidR="00551C8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297E827C" wp14:editId="756088BD">
            <wp:extent cx="2714625" cy="1620293"/>
            <wp:effectExtent l="0" t="0" r="0" b="0"/>
            <wp:docPr id="21" name="Рисунок 21" descr="t158075957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80759571a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58" cy="16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t xml:space="preserve">          </w:t>
      </w:r>
    </w:p>
    <w:p w:rsidR="00551C8F" w:rsidRPr="00551C8F" w:rsidRDefault="00551C8F" w:rsidP="00551C8F">
      <w:pPr>
        <w:pStyle w:val="a3"/>
        <w:shd w:val="clear" w:color="auto" w:fill="FFFFFF"/>
        <w:rPr>
          <w:color w:val="000000"/>
          <w:sz w:val="28"/>
          <w:szCs w:val="28"/>
        </w:rPr>
      </w:pPr>
      <w:r w:rsidRPr="00551C8F">
        <w:rPr>
          <w:color w:val="111111"/>
          <w:sz w:val="28"/>
          <w:szCs w:val="28"/>
        </w:rPr>
        <w:t>Использование такого игрового материала помогает взрослому активизировать умственную деятельность ребенка, заинтересовать детей математическим материалом, развивать и расширять математические предс</w:t>
      </w:r>
      <w:r>
        <w:rPr>
          <w:color w:val="111111"/>
          <w:sz w:val="28"/>
          <w:szCs w:val="28"/>
        </w:rPr>
        <w:t>тавления, а самое главное – развивать познавательную активность.</w:t>
      </w:r>
    </w:p>
    <w:p w:rsidR="00551C8F" w:rsidRPr="00551C8F" w:rsidRDefault="00551C8F" w:rsidP="00551C8F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1C2C3F" w:rsidRPr="00E117AC" w:rsidRDefault="001C2C3F" w:rsidP="00377390">
      <w:pPr>
        <w:pStyle w:val="a3"/>
        <w:shd w:val="clear" w:color="auto" w:fill="FFFFFF"/>
        <w:ind w:left="855"/>
        <w:rPr>
          <w:color w:val="000000"/>
        </w:rPr>
      </w:pPr>
      <w:r>
        <w:rPr>
          <w:noProof/>
          <w:color w:val="000000"/>
        </w:rPr>
        <w:t xml:space="preserve">               </w:t>
      </w:r>
      <w:r w:rsidRPr="00E117AC">
        <w:rPr>
          <w:color w:val="000000"/>
        </w:rPr>
        <w:br w:type="textWrapping" w:clear="left"/>
      </w:r>
    </w:p>
    <w:p w:rsidR="001C2C3F" w:rsidRPr="001C2C3F" w:rsidRDefault="001C2C3F" w:rsidP="00377390">
      <w:pPr>
        <w:pStyle w:val="a4"/>
        <w:ind w:left="855"/>
        <w:rPr>
          <w:rFonts w:ascii="Times New Roman" w:hAnsi="Times New Roman" w:cs="Times New Roman"/>
          <w:sz w:val="24"/>
          <w:szCs w:val="24"/>
        </w:rPr>
      </w:pPr>
      <w:r w:rsidRPr="001C2C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</w:p>
    <w:p w:rsidR="001C2C3F" w:rsidRPr="00795827" w:rsidRDefault="001C2C3F" w:rsidP="00795827">
      <w:pPr>
        <w:ind w:left="495"/>
        <w:rPr>
          <w:rFonts w:ascii="Times New Roman" w:hAnsi="Times New Roman" w:cs="Times New Roman"/>
          <w:sz w:val="24"/>
          <w:szCs w:val="24"/>
        </w:rPr>
      </w:pPr>
    </w:p>
    <w:p w:rsidR="001C2C3F" w:rsidRPr="001C2C3F" w:rsidRDefault="001C2C3F" w:rsidP="00795827">
      <w:pPr>
        <w:pStyle w:val="a4"/>
        <w:ind w:left="855"/>
        <w:rPr>
          <w:rFonts w:ascii="Times New Roman" w:hAnsi="Times New Roman" w:cs="Times New Roman"/>
          <w:sz w:val="24"/>
          <w:szCs w:val="24"/>
        </w:rPr>
      </w:pPr>
    </w:p>
    <w:p w:rsidR="001C2C3F" w:rsidRPr="001C2C3F" w:rsidRDefault="001C2C3F" w:rsidP="00795827">
      <w:pPr>
        <w:pStyle w:val="a4"/>
        <w:ind w:left="855"/>
        <w:rPr>
          <w:rFonts w:ascii="Times New Roman" w:hAnsi="Times New Roman" w:cs="Times New Roman"/>
          <w:sz w:val="24"/>
          <w:szCs w:val="24"/>
        </w:rPr>
      </w:pPr>
    </w:p>
    <w:p w:rsidR="001C2C3F" w:rsidRPr="00795827" w:rsidRDefault="001C2C3F" w:rsidP="00795827">
      <w:pPr>
        <w:ind w:left="495"/>
        <w:rPr>
          <w:rFonts w:ascii="Times New Roman" w:hAnsi="Times New Roman" w:cs="Times New Roman"/>
          <w:sz w:val="24"/>
          <w:szCs w:val="24"/>
        </w:rPr>
      </w:pPr>
    </w:p>
    <w:p w:rsidR="001C2C3F" w:rsidRPr="00795827" w:rsidRDefault="001C2C3F" w:rsidP="00795827">
      <w:pPr>
        <w:ind w:left="495"/>
        <w:rPr>
          <w:rFonts w:ascii="Times New Roman" w:hAnsi="Times New Roman" w:cs="Times New Roman"/>
          <w:sz w:val="24"/>
          <w:szCs w:val="24"/>
        </w:rPr>
      </w:pPr>
      <w:r w:rsidRPr="007958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</w:p>
    <w:p w:rsidR="003F4C13" w:rsidRPr="00182946" w:rsidRDefault="003F4C13" w:rsidP="001829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498" w:rsidRPr="00182946" w:rsidRDefault="002C1498" w:rsidP="001829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498" w:rsidRPr="00182946" w:rsidRDefault="002C1498" w:rsidP="001829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498" w:rsidRPr="00182946" w:rsidRDefault="002C1498" w:rsidP="001829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1498" w:rsidRDefault="002C1498" w:rsidP="00182946">
      <w:pPr>
        <w:jc w:val="both"/>
      </w:pPr>
    </w:p>
    <w:sectPr w:rsidR="002C1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C3EED"/>
    <w:multiLevelType w:val="hybridMultilevel"/>
    <w:tmpl w:val="D828EF5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3F1B2DC8"/>
    <w:multiLevelType w:val="hybridMultilevel"/>
    <w:tmpl w:val="33E8C09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7D2434D7"/>
    <w:multiLevelType w:val="hybridMultilevel"/>
    <w:tmpl w:val="9BD23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B9"/>
    <w:rsid w:val="000067B9"/>
    <w:rsid w:val="00161248"/>
    <w:rsid w:val="00161BCC"/>
    <w:rsid w:val="00182946"/>
    <w:rsid w:val="001C2C3F"/>
    <w:rsid w:val="002C1498"/>
    <w:rsid w:val="00316EA1"/>
    <w:rsid w:val="00377390"/>
    <w:rsid w:val="003F4C13"/>
    <w:rsid w:val="00551C8F"/>
    <w:rsid w:val="006D19E7"/>
    <w:rsid w:val="00795827"/>
    <w:rsid w:val="00A3710E"/>
    <w:rsid w:val="00AB0491"/>
    <w:rsid w:val="00B14341"/>
    <w:rsid w:val="00C00099"/>
    <w:rsid w:val="00CB4B1D"/>
    <w:rsid w:val="00D75A30"/>
    <w:rsid w:val="00F6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94343"/>
  <w15:chartTrackingRefBased/>
  <w15:docId w15:val="{8E5B2EF5-A3AF-4342-8249-136D6B98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0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067B9"/>
  </w:style>
  <w:style w:type="paragraph" w:customStyle="1" w:styleId="c8">
    <w:name w:val="c8"/>
    <w:basedOn w:val="a"/>
    <w:rsid w:val="0000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067B9"/>
  </w:style>
  <w:style w:type="paragraph" w:customStyle="1" w:styleId="c15">
    <w:name w:val="c15"/>
    <w:basedOn w:val="a"/>
    <w:rsid w:val="0000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067B9"/>
  </w:style>
  <w:style w:type="paragraph" w:styleId="a3">
    <w:name w:val="Normal (Web)"/>
    <w:basedOn w:val="a"/>
    <w:uiPriority w:val="99"/>
    <w:semiHidden/>
    <w:unhideWhenUsed/>
    <w:rsid w:val="003F4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4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1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1862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2025-04-14T16:39:00Z</dcterms:created>
  <dcterms:modified xsi:type="dcterms:W3CDTF">2025-04-21T13:08:00Z</dcterms:modified>
</cp:coreProperties>
</file>