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8" w:type="dxa"/>
        <w:jc w:val="center"/>
        <w:tblInd w:w="-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8"/>
      </w:tblGrid>
      <w:tr w:rsidR="007942FE" w:rsidRPr="005D7371" w:rsidTr="00056AEB">
        <w:trPr>
          <w:jc w:val="center"/>
        </w:trPr>
        <w:tc>
          <w:tcPr>
            <w:tcW w:w="9908" w:type="dxa"/>
            <w:shd w:val="clear" w:color="auto" w:fill="FFFFFF"/>
            <w:vAlign w:val="center"/>
            <w:hideMark/>
          </w:tcPr>
          <w:p w:rsidR="00684437" w:rsidRPr="00056AEB" w:rsidRDefault="00056AEB" w:rsidP="00056AE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AEB">
              <w:rPr>
                <w:rFonts w:ascii="Times New Roman" w:hAnsi="Times New Roman"/>
                <w:b/>
                <w:sz w:val="32"/>
                <w:szCs w:val="32"/>
              </w:rPr>
              <w:t>Педагогические технологии: инструментарий современного педагога</w:t>
            </w:r>
            <w:bookmarkStart w:id="0" w:name="_GoBack"/>
            <w:bookmarkEnd w:id="0"/>
          </w:p>
          <w:tbl>
            <w:tblPr>
              <w:tblW w:w="962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0"/>
            </w:tblGrid>
            <w:tr w:rsidR="007942FE" w:rsidRPr="005D7371" w:rsidTr="00FF1E01">
              <w:trPr>
                <w:jc w:val="center"/>
              </w:trPr>
              <w:tc>
                <w:tcPr>
                  <w:tcW w:w="9620" w:type="dxa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E52065" w:rsidRPr="005D7371" w:rsidRDefault="00E52065" w:rsidP="005D7371">
                  <w:pPr>
                    <w:shd w:val="clear" w:color="auto" w:fill="FFFFFF"/>
                    <w:spacing w:after="0" w:line="360" w:lineRule="atLeast"/>
                    <w:jc w:val="right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Ребёнок любит природу, поэтому его замкнули в четырёх стенах. Он не может сидеть без движения, поэтому его принудили к неподвижности. Он любит работать руками, а его стали обучать теориям и идеям. Он любит говорить — ему приказали молчать. Он стремится понять — ему велели учить наизусть. Он хотел бы сам исследовать и искать знания, но ему дали их в готовом виде. </w:t>
                  </w:r>
                </w:p>
                <w:p w:rsidR="00E52065" w:rsidRPr="005D7371" w:rsidRDefault="00E52065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hyperlink r:id="rId9" w:tooltip="Адольф Ферьер" w:history="1">
                    <w:r w:rsidRPr="005D7371">
                      <w:rPr>
                        <w:rFonts w:ascii="Times New Roman" w:eastAsia="Times New Roman" w:hAnsi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 xml:space="preserve">Адольф </w:t>
                    </w:r>
                    <w:proofErr w:type="spellStart"/>
                    <w:r w:rsidRPr="005D7371">
                      <w:rPr>
                        <w:rFonts w:ascii="Times New Roman" w:eastAsia="Times New Roman" w:hAnsi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>Ферьер</w:t>
                    </w:r>
                    <w:proofErr w:type="spellEnd"/>
                  </w:hyperlink>
                  <w:r w:rsidRPr="005D737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4F3B72" w:rsidRPr="005D7371" w:rsidRDefault="00FF1E01" w:rsidP="005D7371">
                  <w:pPr>
                    <w:pStyle w:val="a3"/>
                    <w:shd w:val="clear" w:color="auto" w:fill="FFFFFF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5D7371">
                    <w:rPr>
                      <w:sz w:val="28"/>
                      <w:szCs w:val="28"/>
                    </w:rPr>
                    <w:t xml:space="preserve">     </w:t>
                  </w:r>
                  <w:r w:rsidR="005D7371" w:rsidRPr="005D7371">
                    <w:rPr>
                      <w:sz w:val="28"/>
                      <w:szCs w:val="28"/>
                    </w:rPr>
                    <w:t xml:space="preserve">              </w:t>
                  </w:r>
                  <w:r w:rsidRPr="005D7371">
                    <w:rPr>
                      <w:sz w:val="28"/>
                      <w:szCs w:val="28"/>
                    </w:rPr>
                    <w:t xml:space="preserve">Я </w:t>
                  </w:r>
                  <w:proofErr w:type="gramStart"/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proofErr w:type="gramEnd"/>
                  <w:r w:rsidRPr="005D7371">
                    <w:rPr>
                      <w:sz w:val="28"/>
                      <w:szCs w:val="28"/>
                    </w:rPr>
                    <w:t>чень</w:t>
                  </w:r>
                  <w:proofErr w:type="spellEnd"/>
                  <w:r w:rsidRPr="005D7371">
                    <w:rPr>
                      <w:sz w:val="28"/>
                      <w:szCs w:val="28"/>
                    </w:rPr>
                    <w:t xml:space="preserve"> х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5D7371">
                    <w:rPr>
                      <w:sz w:val="28"/>
                      <w:szCs w:val="28"/>
                    </w:rPr>
                    <w:t>р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5D7371">
                    <w:rPr>
                      <w:sz w:val="28"/>
                      <w:szCs w:val="28"/>
                    </w:rPr>
                    <w:t>ш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5D7371">
                    <w:rPr>
                      <w:sz w:val="28"/>
                      <w:szCs w:val="28"/>
                    </w:rPr>
                    <w:t xml:space="preserve"> п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5D7371">
                    <w:rPr>
                      <w:sz w:val="28"/>
                      <w:szCs w:val="28"/>
                    </w:rPr>
                    <w:t xml:space="preserve">мню 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5D7371">
                    <w:rPr>
                      <w:sz w:val="28"/>
                      <w:szCs w:val="28"/>
                    </w:rPr>
                    <w:t>в</w:t>
                  </w:r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5D7371">
                    <w:rPr>
                      <w:sz w:val="28"/>
                      <w:szCs w:val="28"/>
                    </w:rPr>
                    <w:t xml:space="preserve">и </w:t>
                  </w:r>
                  <w:proofErr w:type="spellStart"/>
                  <w:r w:rsidRPr="005D7371">
                    <w:rPr>
                      <w:sz w:val="28"/>
                      <w:szCs w:val="28"/>
                    </w:rPr>
                    <w:t>шк</w:t>
                  </w:r>
                  <w:proofErr w:type="spellEnd"/>
                  <w:r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r w:rsidR="003E6803" w:rsidRPr="005D7371">
                    <w:rPr>
                      <w:sz w:val="28"/>
                      <w:szCs w:val="28"/>
                    </w:rPr>
                    <w:t>льные</w:t>
                  </w:r>
                  <w:proofErr w:type="spellEnd"/>
                  <w:r w:rsidR="003E6803" w:rsidRPr="005D7371">
                    <w:rPr>
                      <w:sz w:val="28"/>
                      <w:szCs w:val="28"/>
                    </w:rPr>
                    <w:t xml:space="preserve"> годы. Больше всего тогд</w:t>
                  </w:r>
                  <w:r w:rsidR="00FD0FF8" w:rsidRPr="005D7371">
                    <w:rPr>
                      <w:sz w:val="28"/>
                      <w:szCs w:val="28"/>
                    </w:rPr>
                    <w:t xml:space="preserve">а в школе меня привлекали не 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ур</w:t>
                  </w:r>
                  <w:proofErr w:type="spellEnd"/>
                  <w:proofErr w:type="gramStart"/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proofErr w:type="gramEnd"/>
                  <w:r w:rsidR="00FD0FF8" w:rsidRPr="005D7371">
                    <w:rPr>
                      <w:sz w:val="28"/>
                      <w:szCs w:val="28"/>
                    </w:rPr>
                    <w:t>ки</w:t>
                  </w:r>
                  <w:proofErr w:type="spellEnd"/>
                  <w:r w:rsidR="00FD0FF8" w:rsidRPr="005D7371">
                    <w:rPr>
                      <w:sz w:val="28"/>
                      <w:szCs w:val="28"/>
                    </w:rPr>
                    <w:t xml:space="preserve">, а игры с друзьями в 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шк</w:t>
                  </w:r>
                  <w:proofErr w:type="spellEnd"/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FD0FF8" w:rsidRPr="005D7371">
                    <w:rPr>
                      <w:sz w:val="28"/>
                      <w:szCs w:val="28"/>
                    </w:rPr>
                    <w:t xml:space="preserve">льном  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дв</w:t>
                  </w:r>
                  <w:proofErr w:type="spellEnd"/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FD0FF8" w:rsidRPr="005D7371">
                    <w:rPr>
                      <w:sz w:val="28"/>
                      <w:szCs w:val="28"/>
                    </w:rPr>
                    <w:t>ре  на переменках. Б</w:t>
                  </w:r>
                  <w:proofErr w:type="gramStart"/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proofErr w:type="gramEnd"/>
                  <w:r w:rsidR="00FD0FF8" w:rsidRPr="005D7371">
                    <w:rPr>
                      <w:sz w:val="28"/>
                      <w:szCs w:val="28"/>
                    </w:rPr>
                    <w:t>льше</w:t>
                  </w:r>
                  <w:proofErr w:type="spellEnd"/>
                  <w:r w:rsidR="00FD0FF8" w:rsidRPr="005D7371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всег</w:t>
                  </w:r>
                  <w:proofErr w:type="spellEnd"/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FD0FF8" w:rsidRPr="005D7371">
                    <w:rPr>
                      <w:sz w:val="28"/>
                      <w:szCs w:val="28"/>
                    </w:rPr>
                    <w:t xml:space="preserve"> т</w:t>
                  </w:r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гда</w:t>
                  </w:r>
                  <w:proofErr w:type="spellEnd"/>
                  <w:r w:rsidR="00FD0FF8" w:rsidRPr="005D7371">
                    <w:rPr>
                      <w:sz w:val="28"/>
                      <w:szCs w:val="28"/>
                    </w:rPr>
                    <w:t xml:space="preserve"> мне и м</w:t>
                  </w:r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FD0FF8" w:rsidRPr="005D7371">
                    <w:rPr>
                      <w:sz w:val="28"/>
                      <w:szCs w:val="28"/>
                    </w:rPr>
                    <w:t>им друзьям д</w:t>
                  </w:r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proofErr w:type="spellStart"/>
                  <w:r w:rsidR="00FD0FF8" w:rsidRPr="005D7371">
                    <w:rPr>
                      <w:sz w:val="28"/>
                      <w:szCs w:val="28"/>
                    </w:rPr>
                    <w:t>саждало</w:t>
                  </w:r>
                  <w:proofErr w:type="spellEnd"/>
                  <w:r w:rsidR="00FD0FF8" w:rsidRPr="005D7371">
                    <w:rPr>
                      <w:sz w:val="28"/>
                      <w:szCs w:val="28"/>
                    </w:rPr>
                    <w:t xml:space="preserve"> т</w:t>
                  </w:r>
                  <w:r w:rsidR="00FD0FF8" w:rsidRPr="005D7371">
                    <w:rPr>
                      <w:sz w:val="28"/>
                      <w:szCs w:val="28"/>
                      <w:lang w:val="en-US"/>
                    </w:rPr>
                    <w:t>o</w:t>
                  </w:r>
                  <w:r w:rsidR="003E6803" w:rsidRPr="005D7371">
                    <w:rPr>
                      <w:sz w:val="28"/>
                      <w:szCs w:val="28"/>
                    </w:rPr>
                    <w:t>, что нужно читать  скучные учебники,  выполнять упражнения, решать задачи  и запоминать длинные правила. Сегодня, работая учителем, я вижу перед собой таких же ребятишек. И понимаю, что главное не изменилось.  Эти дети, как и мои ровесники,  так же хо</w:t>
                  </w:r>
                  <w:r w:rsidR="004F3B72" w:rsidRPr="005D7371">
                    <w:rPr>
                      <w:sz w:val="28"/>
                      <w:szCs w:val="28"/>
                    </w:rPr>
                    <w:t>тят играть и не любят выполнять навязанные им взрослыми скучные и неинтересные задания. Ученикам в любом возрасте не хочется молча сидеть на бесконечных</w:t>
                  </w:r>
                  <w:r w:rsidR="003E6803" w:rsidRPr="005D7371">
                    <w:rPr>
                      <w:sz w:val="28"/>
                      <w:szCs w:val="28"/>
                    </w:rPr>
                    <w:t xml:space="preserve"> неинтересных уроках, </w:t>
                  </w:r>
                  <w:proofErr w:type="gramStart"/>
                  <w:r w:rsidR="004F3B72" w:rsidRPr="005D7371">
                    <w:rPr>
                      <w:sz w:val="28"/>
                      <w:szCs w:val="28"/>
                    </w:rPr>
                    <w:t>зубрить</w:t>
                  </w:r>
                  <w:proofErr w:type="gramEnd"/>
                  <w:r w:rsidR="004F3B72" w:rsidRPr="005D7371">
                    <w:rPr>
                      <w:sz w:val="28"/>
                      <w:szCs w:val="28"/>
                    </w:rPr>
                    <w:t xml:space="preserve"> </w:t>
                  </w:r>
                  <w:r w:rsidR="003E6803" w:rsidRPr="005D7371">
                    <w:rPr>
                      <w:sz w:val="28"/>
                      <w:szCs w:val="28"/>
                    </w:rPr>
                    <w:t xml:space="preserve"> м</w:t>
                  </w:r>
                  <w:r w:rsidR="004F3B72" w:rsidRPr="005D7371">
                    <w:rPr>
                      <w:sz w:val="28"/>
                      <w:szCs w:val="28"/>
                    </w:rPr>
                    <w:t>ассу информации и затем</w:t>
                  </w:r>
                  <w:r w:rsidR="003E6803" w:rsidRPr="005D7371">
                    <w:rPr>
                      <w:sz w:val="28"/>
                      <w:szCs w:val="28"/>
                    </w:rPr>
                    <w:t xml:space="preserve"> непонятно для чего ее пересказывать.</w:t>
                  </w:r>
                  <w:r w:rsidR="00D957C3" w:rsidRPr="005D7371">
                    <w:rPr>
                      <w:sz w:val="28"/>
                      <w:szCs w:val="28"/>
                    </w:rPr>
                    <w:t xml:space="preserve">  </w:t>
                  </w:r>
                  <w:hyperlink r:id="rId10" w:tooltip="Стивен Хокинг" w:history="1">
                    <w:proofErr w:type="spellStart"/>
                    <w:r w:rsidR="00D957C3" w:rsidRPr="005D7371">
                      <w:rPr>
                        <w:iCs/>
                        <w:sz w:val="28"/>
                        <w:szCs w:val="28"/>
                      </w:rPr>
                      <w:t>Сивен</w:t>
                    </w:r>
                    <w:proofErr w:type="spellEnd"/>
                    <w:r w:rsidR="00D957C3" w:rsidRPr="005D7371">
                      <w:rPr>
                        <w:i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957C3" w:rsidRPr="005D7371">
                      <w:rPr>
                        <w:iCs/>
                        <w:sz w:val="28"/>
                        <w:szCs w:val="28"/>
                      </w:rPr>
                      <w:t>Хокингт</w:t>
                    </w:r>
                    <w:proofErr w:type="spellEnd"/>
                  </w:hyperlink>
                  <w:r w:rsidR="00D957C3" w:rsidRPr="005D7371">
                    <w:rPr>
                      <w:iCs/>
                      <w:sz w:val="28"/>
                      <w:szCs w:val="28"/>
                    </w:rPr>
                    <w:t xml:space="preserve"> сказал:</w:t>
                  </w:r>
                  <w:r w:rsidR="00FD0FF8" w:rsidRPr="005D7371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4F3B72" w:rsidRPr="005D7371">
                    <w:rPr>
                      <w:sz w:val="28"/>
                      <w:szCs w:val="28"/>
                    </w:rPr>
                    <w:t>«Самый страшный враг знания — не его отсутствие, а иллюзия его наличия».</w:t>
                  </w:r>
                </w:p>
                <w:p w:rsidR="004F3B72" w:rsidRPr="005D7371" w:rsidRDefault="005D7371" w:rsidP="005D7371">
                  <w:pPr>
                    <w:pStyle w:val="a3"/>
                    <w:shd w:val="clear" w:color="auto" w:fill="FFFFFF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5D7371">
                    <w:rPr>
                      <w:sz w:val="28"/>
                      <w:szCs w:val="28"/>
                    </w:rPr>
                    <w:t xml:space="preserve">                     </w:t>
                  </w:r>
                  <w:r w:rsidR="004F3B72" w:rsidRPr="005D7371">
                    <w:rPr>
                      <w:sz w:val="28"/>
                      <w:szCs w:val="28"/>
                    </w:rPr>
                    <w:t>Если самой желанной и привычной  формой деятельности для ребенка является </w:t>
                  </w:r>
                  <w:r w:rsidR="004F3B72" w:rsidRPr="005D7371">
                    <w:rPr>
                      <w:bCs/>
                      <w:sz w:val="28"/>
                      <w:szCs w:val="28"/>
                    </w:rPr>
                    <w:t>игра,</w:t>
                  </w:r>
                  <w:r w:rsidR="004F3B72" w:rsidRPr="005D7371">
                    <w:rPr>
                      <w:sz w:val="28"/>
                      <w:szCs w:val="28"/>
                    </w:rPr>
                    <w:t> значит надо использовать это для  обучения. Мы давно научились объединять игру и учебно-воспитательный процесс.</w:t>
                  </w:r>
                  <w:r w:rsidR="00E57137" w:rsidRPr="005D7371">
                    <w:rPr>
                      <w:sz w:val="28"/>
                      <w:szCs w:val="28"/>
                    </w:rPr>
                    <w:t xml:space="preserve"> Игра должна служить для повышения мотивации </w:t>
                  </w:r>
                  <w:proofErr w:type="gramStart"/>
                  <w:r w:rsidR="00E57137" w:rsidRPr="005D7371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="00E57137" w:rsidRPr="005D7371">
                    <w:rPr>
                      <w:sz w:val="28"/>
                      <w:szCs w:val="28"/>
                    </w:rPr>
                    <w:t xml:space="preserve">. </w:t>
                  </w:r>
                  <w:r w:rsidR="004F3B72" w:rsidRPr="005D7371">
                    <w:rPr>
                      <w:sz w:val="28"/>
                      <w:szCs w:val="28"/>
                    </w:rPr>
                    <w:t xml:space="preserve">  Говоря научным языком применять игровую форму организации деятельности обучающихся для достижения образовательных целей. Современный </w:t>
                  </w:r>
                  <w:proofErr w:type="gramStart"/>
                  <w:r w:rsidR="004F3B72" w:rsidRPr="005D7371">
                    <w:rPr>
                      <w:sz w:val="28"/>
                      <w:szCs w:val="28"/>
                    </w:rPr>
                    <w:t>урок</w:t>
                  </w:r>
                  <w:proofErr w:type="gramEnd"/>
                  <w:r w:rsidR="004F3B72" w:rsidRPr="005D7371">
                    <w:rPr>
                      <w:sz w:val="28"/>
                      <w:szCs w:val="28"/>
                    </w:rPr>
                    <w:t xml:space="preserve"> в начальной школе построенный</w:t>
                  </w:r>
                  <w:r w:rsidR="00E57137" w:rsidRPr="005D7371">
                    <w:rPr>
                      <w:sz w:val="28"/>
                      <w:szCs w:val="28"/>
                    </w:rPr>
                    <w:t xml:space="preserve"> на игре</w:t>
                  </w:r>
                  <w:r w:rsidR="004F3B72" w:rsidRPr="005D7371">
                    <w:rPr>
                      <w:sz w:val="28"/>
                      <w:szCs w:val="28"/>
                    </w:rPr>
                    <w:t xml:space="preserve"> даёт превосходные результаты.  Ещё лучше если все этапы урока  включают </w:t>
                  </w:r>
                  <w:r w:rsidR="004F3B72" w:rsidRPr="005D7371">
                    <w:rPr>
                      <w:bCs/>
                      <w:sz w:val="28"/>
                      <w:szCs w:val="28"/>
                    </w:rPr>
                    <w:t>активные методы обучения.</w:t>
                  </w:r>
                  <w:r w:rsidR="004F3B72" w:rsidRPr="005D7371">
                    <w:rPr>
                      <w:sz w:val="28"/>
                      <w:szCs w:val="28"/>
                    </w:rPr>
                    <w:t xml:space="preserve">  </w:t>
                  </w:r>
                  <w:r w:rsidR="00E57137" w:rsidRPr="005D7371">
                    <w:rPr>
                      <w:sz w:val="28"/>
                      <w:szCs w:val="28"/>
                    </w:rPr>
                    <w:t>Тогда</w:t>
                  </w:r>
                  <w:r w:rsidR="004F3B72" w:rsidRPr="005D7371">
                    <w:rPr>
                      <w:sz w:val="28"/>
                      <w:szCs w:val="28"/>
                    </w:rPr>
                    <w:t>, мо</w:t>
                  </w:r>
                  <w:r w:rsidR="00E57137" w:rsidRPr="005D7371">
                    <w:rPr>
                      <w:sz w:val="28"/>
                      <w:szCs w:val="28"/>
                    </w:rPr>
                    <w:t xml:space="preserve">тивационный потенциал игры </w:t>
                  </w:r>
                  <w:r w:rsidR="004F3B72" w:rsidRPr="005D7371">
                    <w:rPr>
                      <w:sz w:val="28"/>
                      <w:szCs w:val="28"/>
                    </w:rPr>
                    <w:t xml:space="preserve"> направлен на более эффективное освоение школьниками образовательной программы.</w:t>
                  </w:r>
                </w:p>
                <w:p w:rsidR="00457EA0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Style w:val="a4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  </w:t>
                  </w:r>
                  <w:r w:rsidR="00E57137" w:rsidRPr="005D7371">
                    <w:rPr>
                      <w:rStyle w:val="a4"/>
                      <w:rFonts w:ascii="Times New Roman" w:hAnsi="Times New Roman"/>
                      <w:b w:val="0"/>
                      <w:sz w:val="28"/>
                      <w:szCs w:val="28"/>
                    </w:rPr>
                    <w:t>Активные методы обучения</w:t>
                  </w:r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 – это система методов, обеспечивающих активность и разнообразие мыслительной и практической деятельности учащихся в процессе освоения </w:t>
                  </w:r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учебного материала. АМО строятся на практической направленности, игровом действии и творческом характере обучения, интерактивности, разнообразных коммуникациях, диалоге и </w:t>
                  </w:r>
                  <w:proofErr w:type="spellStart"/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t>полилоге</w:t>
                  </w:r>
                  <w:proofErr w:type="spellEnd"/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, использовании знаний и опыта обучающихся, групповой форме организации их работы, вовлечении в процесс всех органов чувств, </w:t>
                  </w:r>
                  <w:proofErr w:type="spellStart"/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t>деятельностном</w:t>
                  </w:r>
                  <w:proofErr w:type="spellEnd"/>
                  <w:r w:rsidR="00E57137"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подходе к обучению, движении и рефлексии.</w:t>
                  </w:r>
                  <w:r w:rsidR="00457EA0"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57EA0"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Конфуций сказал: «Скажи мне — и я забуду, покажи мне — и я запомню, дай мне сделать — и я пойму». </w:t>
                  </w:r>
                  <w:r w:rsidR="00457EA0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Как показали исследов</w:t>
                  </w:r>
                  <w:r w:rsidR="00457EA0" w:rsidRPr="005D7371">
                    <w:rPr>
                      <w:rFonts w:ascii="Times New Roman" w:hAnsi="Times New Roman"/>
                      <w:sz w:val="28"/>
                      <w:szCs w:val="28"/>
                    </w:rPr>
                    <w:t>ания</w:t>
                  </w:r>
                  <w:r w:rsidR="00457EA0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 </w:t>
                  </w:r>
                  <w:r w:rsidR="00457EA0" w:rsidRPr="005D737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</w:t>
                  </w:r>
                  <w:r w:rsidR="00457EA0" w:rsidRPr="005D73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Для школьников младшего возраста реальной деятельностью является игра.</w:t>
                  </w:r>
                  <w:r w:rsidR="00457EA0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 стремительно развивающемся мире недопустимо и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спользовать свое время, энергию</w:t>
                  </w:r>
                  <w:r w:rsidR="00457EA0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всего на 5-10%. </w:t>
                  </w:r>
                  <w:r w:rsidR="00B65695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Очень веская причина, по которой важно использование АМО в обучении, связана с процессом возрастания объема информации и объема знаний</w:t>
                  </w:r>
                  <w:r w:rsidR="0005044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="00B65695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5044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="00B65695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евозможно бесконечно увеличивать сроки обучения. Решение данного противоречия, необходи</w:t>
                  </w:r>
                  <w:r w:rsidR="0005044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 искать на пути изменения</w:t>
                  </w:r>
                  <w:r w:rsidR="00B65695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получения</w:t>
                  </w:r>
                  <w:r w:rsidR="0005044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информации при обучении. </w:t>
                  </w:r>
                  <w:r w:rsidR="00457EA0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Активные методы обучения позволяют за счет новых </w:t>
                  </w:r>
                  <w:r w:rsidR="00563B0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форм, анализа, обобщения улучшить эффективность усвоения нового материала и увеличить его объёмы. </w:t>
                  </w:r>
                </w:p>
                <w:p w:rsidR="00563B0A" w:rsidRPr="005D7371" w:rsidRDefault="005D7371" w:rsidP="005D7371">
                  <w:pPr>
                    <w:pStyle w:val="a3"/>
                    <w:shd w:val="clear" w:color="auto" w:fill="FFFFFF"/>
                    <w:spacing w:before="0" w:beforeAutospacing="0" w:after="150" w:afterAutospacing="0" w:line="345" w:lineRule="atLeast"/>
                    <w:jc w:val="both"/>
                    <w:rPr>
                      <w:sz w:val="28"/>
                      <w:szCs w:val="28"/>
                    </w:rPr>
                  </w:pPr>
                  <w:r w:rsidRPr="005D7371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563B0A" w:rsidRPr="005D7371">
                    <w:rPr>
                      <w:sz w:val="28"/>
                      <w:szCs w:val="28"/>
                    </w:rPr>
                    <w:t xml:space="preserve">Разработка методов АМО основывается на серьезной психологической и методологической базе. Этим объясняется эффективность процесса и результатов обучения с использованием активных методов </w:t>
                  </w:r>
                  <w:proofErr w:type="spellStart"/>
                  <w:r w:rsidR="00563B0A" w:rsidRPr="005D7371">
                    <w:rPr>
                      <w:sz w:val="28"/>
                      <w:szCs w:val="28"/>
                    </w:rPr>
                    <w:t>обучения</w:t>
                  </w:r>
                  <w:proofErr w:type="gramStart"/>
                  <w:r w:rsidR="00563B0A" w:rsidRPr="005D7371">
                    <w:rPr>
                      <w:sz w:val="28"/>
                      <w:szCs w:val="28"/>
                    </w:rPr>
                    <w:t>.И</w:t>
                  </w:r>
                  <w:proofErr w:type="gramEnd"/>
                  <w:r w:rsidR="00563B0A" w:rsidRPr="005D7371">
                    <w:rPr>
                      <w:sz w:val="28"/>
                      <w:szCs w:val="28"/>
                    </w:rPr>
                    <w:t>зучая</w:t>
                  </w:r>
                  <w:proofErr w:type="spellEnd"/>
                  <w:r w:rsidR="00563B0A" w:rsidRPr="005D7371">
                    <w:rPr>
                      <w:sz w:val="28"/>
                      <w:szCs w:val="28"/>
                    </w:rPr>
                    <w:t xml:space="preserve">  мотивацию обучения учёные убедились, что значение мотивации для успешной учебы выше, чем значение интеллекта обучающегося. Позитивная мотивация может играть роль самого главного предмета в обучении.</w:t>
                  </w:r>
                  <w:r w:rsidR="00B65695" w:rsidRPr="005D7371">
                    <w:rPr>
                      <w:sz w:val="28"/>
                      <w:szCs w:val="28"/>
                    </w:rPr>
                    <w:t xml:space="preserve"> Конечно, играть в 4 классе труднее, чем в 1классе. Но и здесь есть широкие возможности. Например, можно отказаться от частого применения презентаций, выполненных школьниками. Их можно </w:t>
                  </w:r>
                  <w:proofErr w:type="gramStart"/>
                  <w:r w:rsidR="00B65695" w:rsidRPr="005D7371">
                    <w:rPr>
                      <w:sz w:val="28"/>
                      <w:szCs w:val="28"/>
                    </w:rPr>
                    <w:t>заменить на костюмированный</w:t>
                  </w:r>
                  <w:proofErr w:type="gramEnd"/>
                  <w:r w:rsidR="00B65695" w:rsidRPr="005D7371">
                    <w:rPr>
                      <w:sz w:val="28"/>
                      <w:szCs w:val="28"/>
                    </w:rPr>
                    <w:t xml:space="preserve"> доклад с реквизитом и музыкальным </w:t>
                  </w:r>
                  <w:r w:rsidR="00B65695" w:rsidRPr="005D7371">
                    <w:rPr>
                      <w:sz w:val="28"/>
                      <w:szCs w:val="28"/>
                    </w:rPr>
                    <w:lastRenderedPageBreak/>
                    <w:t xml:space="preserve">сопровождением. </w:t>
                  </w:r>
                  <w:proofErr w:type="gramStart"/>
                  <w:r w:rsidR="00B65695" w:rsidRPr="005D7371">
                    <w:rPr>
                      <w:sz w:val="28"/>
                      <w:szCs w:val="28"/>
                    </w:rPr>
                    <w:t>Такой</w:t>
                  </w:r>
                  <w:proofErr w:type="gramEnd"/>
                  <w:r w:rsidR="00B65695" w:rsidRPr="005D7371">
                    <w:rPr>
                      <w:sz w:val="28"/>
                      <w:szCs w:val="28"/>
                    </w:rPr>
                    <w:t xml:space="preserve"> мини-спектакль. Конечно,  необходима подготовка и тщательный подбор тем доклада. Но, как показывает практика, такая форма работы пользуется большой популярностью. Материал, изложенный в таком виде, запоминается лучше.</w:t>
                  </w:r>
                  <w:r w:rsidR="00050447" w:rsidRPr="005D7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0447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                  </w:t>
                  </w:r>
                  <w:r w:rsidR="00050447"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Волчица говорит своим волчатам: «Кусайте, как я», и этого достаточно, и зайчиха учит зайчат: «Удирайте, как я», и этого тоже достаточно, но человек-то учит детеныша: «Думай, как я», а это уже преступление.  Поэтому очень важно, что </w:t>
                  </w:r>
                  <w:r w:rsidR="0005044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кроме интенсификации освоения учебной информации, АМО позволяет  эффективно в процессе урока и во внеклассной деятельности осуществлять воспитательный процесс. Работа в команде, совместная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маленького человека.</w:t>
                  </w:r>
                </w:p>
                <w:p w:rsidR="00B7451A" w:rsidRPr="005D7371" w:rsidRDefault="00050447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737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Это  не все возможности активных методов обучения. Одновременно с обучением и воспитанием,  АМО в образовательном процессе позволяет формировать и развивать</w:t>
                  </w:r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 </w:t>
                  </w:r>
                  <w:proofErr w:type="gramStart"/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мягкие или универсальные навыки. Это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</w:t>
                  </w:r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умение работать в команде. В современной жизни это необходимо 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для достижения успеха в профессиональной </w:t>
                  </w:r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общественной деятельности, 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 д</w:t>
                  </w:r>
                  <w:r w:rsidR="00B7451A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ля обеспечения гармонии в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жизни.</w:t>
                  </w:r>
                </w:p>
                <w:p w:rsidR="00A57C8B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A57C8B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Разбор учебного материала в форме игры, возможность двигаться и разговаривать в процессе урока, проявление творчества при подготовке, соревнование, азарт, доля самостоятельности на уроке, ответственность за то, насколько правильно и доступно ты представил  материал  – все это даёт возможность развития  </w:t>
                  </w:r>
                  <w:proofErr w:type="spellStart"/>
                  <w:r w:rsidR="00A57C8B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мотивированности</w:t>
                  </w:r>
                  <w:proofErr w:type="spellEnd"/>
                  <w:r w:rsidR="00A57C8B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57C8B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="00A57C8B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интерес и желание учиться.  Процесс обучения перестает быть скучным и навязанным ребёнку, он становится частью жизни обучающегося. Причём органичной и 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желанной.</w:t>
                  </w:r>
                </w:p>
                <w:p w:rsidR="00A57C8B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Передача детям части полномочий по освоению образовательной программы, признание их роли в достижении успеха обучения, меняет в положительную сторону отношение обучающихся к учителю и к учению в целом. Это помогает создать  благоприятный климат в классе. Никогда нельзя забывать, что дети нас не слышат, они смотрят на нас. </w:t>
                  </w:r>
                  <w:r w:rsidR="00B05757" w:rsidRPr="005D7371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Если учителю самому на уроке скучно, то чего же можно ждать от </w:t>
                  </w:r>
                  <w:proofErr w:type="gramStart"/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="00B05757" w:rsidRPr="005D7371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Поэтому имеет не меньшее значение повышение интереса и </w:t>
                  </w:r>
                  <w:proofErr w:type="spellStart"/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мотивированности</w:t>
                  </w:r>
                  <w:proofErr w:type="spellEnd"/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учителя от использования АМО, которые дают простор для творчества и развития потенциала педагога.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Большое значение имеет и повышение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эффективности и к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ачества 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профессиональной деятельности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учителя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="00B05757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едагог может более активно использовать свой творческий потенциал, разрабатывая и внедряя авторские игровые методы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освоив существующие активные методы и технологию их применения.</w:t>
                  </w:r>
                </w:p>
                <w:p w:rsidR="00586FE1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586FE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Это не все эффекты, которые проявляются при использовании АМО, но и они уже убедительно показывают преимущества использования активных методов обучения. </w:t>
                  </w:r>
                  <w:r w:rsidR="00586FE1" w:rsidRPr="005D737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Активные методы обеспечивают решение образовательных задач в разных аспектах: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формирование положительной учебной мотивации;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повышение познавательной активности учащихся;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активное вовлечение </w:t>
                  </w:r>
                  <w:proofErr w:type="gramStart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 образовательный процесс;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стимулирование самостоятельной деятельности;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развитие познавательных процессов - речи, памяти, мышления;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эффективное усвоение большого объема учебной информации;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развитие творческих способностей и нестандартности мышления;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развитие коммуникативно-эмоциональной сферы личности </w:t>
                  </w:r>
                  <w:proofErr w:type="gramStart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обучающегося</w:t>
                  </w:r>
                  <w:proofErr w:type="gram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раскрытие личностно-индивидуальных возможностей каждого учащегося и определение условий для их проявления и развития;</w:t>
                  </w:r>
                </w:p>
                <w:p w:rsidR="00586FE1" w:rsidRPr="005D7371" w:rsidRDefault="00586FE1" w:rsidP="005D73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45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развитие навыков сам</w:t>
                  </w:r>
                  <w:r w:rsidR="005D7371"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остоятельного умственного труда.</w:t>
                  </w:r>
                </w:p>
                <w:p w:rsidR="00586FE1" w:rsidRPr="005D7371" w:rsidRDefault="00586FE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Следовательно, использование активных методов обучения позволяет обеспечить эффективную организацию и  осуществление игрового образовательного процесса. Этим  достигается высокая заинтересованность и вовлеченность </w:t>
                  </w:r>
                  <w:proofErr w:type="gramStart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уверенность и </w:t>
                  </w:r>
                  <w:proofErr w:type="spellStart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мотивированность</w:t>
                  </w:r>
                  <w:proofErr w:type="spell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учителя. И как  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результат соответствие деятельности школы ожиданиям и потребностям обучающихся, родителей, общества.</w:t>
                  </w:r>
                </w:p>
                <w:p w:rsidR="00D957C3" w:rsidRPr="005D7371" w:rsidRDefault="001779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Список литературы</w:t>
                  </w:r>
                </w:p>
                <w:p w:rsidR="00177971" w:rsidRPr="005D7371" w:rsidRDefault="00177971" w:rsidP="005D7371">
                  <w:pPr>
                    <w:shd w:val="clear" w:color="auto" w:fill="FFFFFF" w:themeFill="background1"/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 1.Активные методы обучения в учебном процессе.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>Метод,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рекомендации /Ми</w:t>
                  </w:r>
                  <w:proofErr w:type="gram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н</w:t>
                  </w:r>
                  <w:r w:rsidR="00FF1E01"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-</w:t>
                  </w:r>
                  <w:proofErr w:type="gram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во финансов </w:t>
                  </w:r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СССР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. Метод, </w:t>
                  </w:r>
                  <w:proofErr w:type="spell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каб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 по сред</w:t>
                  </w:r>
                  <w:proofErr w:type="gram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</w:t>
                  </w:r>
                  <w:proofErr w:type="gram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</w:t>
                  </w:r>
                  <w:proofErr w:type="gram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с</w:t>
                  </w:r>
                  <w:proofErr w:type="gram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пец.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образованию; составитель </w:t>
                  </w:r>
                  <w:proofErr w:type="spell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Т.И.Симакова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- М., 1988. - 37 с.</w:t>
                  </w:r>
                </w:p>
                <w:p w:rsidR="00177971" w:rsidRPr="005D7371" w:rsidRDefault="00177971" w:rsidP="005D7371">
                  <w:pPr>
                    <w:shd w:val="clear" w:color="auto" w:fill="FFFFFF" w:themeFill="background1"/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>2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  </w:t>
                  </w:r>
                  <w:proofErr w:type="spellStart"/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Амонашвили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 Ш.А., </w:t>
                  </w:r>
                  <w:proofErr w:type="spell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Загвязинский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В.И. Паритеты, приоритеты и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акценты в теории и практике образования // </w:t>
                  </w:r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Педагогика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 №2, 2000.</w:t>
                  </w:r>
                </w:p>
                <w:p w:rsidR="00177971" w:rsidRPr="005D7371" w:rsidRDefault="00177971" w:rsidP="005D7371">
                  <w:pPr>
                    <w:pStyle w:val="a3"/>
                    <w:shd w:val="clear" w:color="auto" w:fill="FFFFFF" w:themeFill="background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D7371">
                    <w:rPr>
                      <w:sz w:val="28"/>
                      <w:szCs w:val="28"/>
                      <w:shd w:val="clear" w:color="auto" w:fill="FFFFFF" w:themeFill="background1"/>
                    </w:rPr>
                    <w:t>3.</w:t>
                  </w:r>
                  <w:r w:rsidRPr="005D7371">
                    <w:rPr>
                      <w:sz w:val="28"/>
                      <w:szCs w:val="28"/>
                    </w:rPr>
                    <w:t xml:space="preserve"> Аникеева Н.П. Воспитание игрой: Книга для учителя. М., Просвещение, 1987. - 144 с. - (Психол. наука - школе).</w:t>
                  </w:r>
                </w:p>
                <w:p w:rsidR="00177971" w:rsidRPr="005D7371" w:rsidRDefault="00177971" w:rsidP="005D7371">
                  <w:pPr>
                    <w:shd w:val="clear" w:color="auto" w:fill="FFFFFF" w:themeFill="background1"/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</w:rPr>
                    <w:t>Балаев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 A.A. Активные методы обучения. М.: </w:t>
                  </w:r>
                  <w:proofErr w:type="spellStart"/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>Профиздат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>, 1987. -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532 с.</w:t>
                  </w:r>
                </w:p>
                <w:p w:rsidR="00177971" w:rsidRPr="005D7371" w:rsidRDefault="00177971" w:rsidP="005D737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D7371">
                    <w:rPr>
                      <w:sz w:val="28"/>
                      <w:szCs w:val="28"/>
                      <w:shd w:val="clear" w:color="auto" w:fill="FFFFFF" w:themeFill="background1"/>
                    </w:rPr>
                    <w:t>5</w:t>
                  </w:r>
                  <w:r w:rsidRPr="005D7371">
                    <w:rPr>
                      <w:sz w:val="28"/>
                      <w:szCs w:val="28"/>
                      <w:shd w:val="clear" w:color="auto" w:fill="F7F7F7"/>
                    </w:rPr>
                    <w:t>.</w:t>
                  </w:r>
                  <w:r w:rsidRPr="005D7371">
                    <w:rPr>
                      <w:sz w:val="28"/>
                      <w:szCs w:val="28"/>
                    </w:rPr>
                    <w:t xml:space="preserve">  Игры, обучение, тренинг, досуг. /Под ред. В.В. </w:t>
                  </w:r>
                  <w:proofErr w:type="spellStart"/>
                  <w:r w:rsidRPr="005D7371">
                    <w:rPr>
                      <w:sz w:val="28"/>
                      <w:szCs w:val="28"/>
                    </w:rPr>
                    <w:t>Петрусинского</w:t>
                  </w:r>
                  <w:proofErr w:type="spellEnd"/>
                  <w:r w:rsidRPr="005D7371">
                    <w:rPr>
                      <w:sz w:val="28"/>
                      <w:szCs w:val="28"/>
                    </w:rPr>
                    <w:t xml:space="preserve"> В четырех книгах. - М.: Новая школа, 1994. - 368 с.</w:t>
                  </w:r>
                </w:p>
                <w:p w:rsidR="00177971" w:rsidRPr="005D7371" w:rsidRDefault="00177971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6.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</w:rPr>
                    <w:t>Лернер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 И.Я. Дидактические особенности методов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обучения. </w:t>
                  </w:r>
                  <w:proofErr w:type="gram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-М</w:t>
                  </w:r>
                  <w:proofErr w:type="gram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.:Педагогика,1981. -186 с.</w:t>
                  </w:r>
                </w:p>
                <w:p w:rsidR="00177971" w:rsidRPr="005D7371" w:rsidRDefault="00177971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7.  Методы активного обучения. Метод, рекомендации. М., 1990. -45 с.</w:t>
                  </w:r>
                </w:p>
                <w:p w:rsidR="00177971" w:rsidRPr="005D7371" w:rsidRDefault="00177971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>8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5D7371">
                    <w:rPr>
                      <w:rStyle w:val="hl"/>
                      <w:rFonts w:ascii="Times New Roman" w:hAnsi="Times New Roman"/>
                      <w:sz w:val="28"/>
                      <w:szCs w:val="28"/>
                    </w:rPr>
                    <w:t>Селевко</w:t>
                  </w:r>
                  <w:proofErr w:type="spellEnd"/>
                  <w:r w:rsidRPr="005D7371">
                    <w:rPr>
                      <w:rFonts w:ascii="Times New Roman" w:hAnsi="Times New Roman"/>
                      <w:sz w:val="28"/>
                      <w:szCs w:val="28"/>
                    </w:rPr>
                    <w:t> Г.К. Современные образовательные технологии: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Учебное пособие. М., 2000.</w:t>
                  </w:r>
                </w:p>
                <w:p w:rsidR="00177971" w:rsidRPr="005D7371" w:rsidRDefault="00177971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9.  Проблемы методов обучения в современной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 xml:space="preserve"> </w:t>
                  </w: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общеобразовательной школе. </w:t>
                  </w:r>
                  <w:proofErr w:type="gramStart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-М</w:t>
                  </w:r>
                  <w:proofErr w:type="gramEnd"/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., 1980. 50 с</w:t>
                  </w:r>
                  <w:r w:rsidR="00FF1E01"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FFFFF" w:themeFill="background1"/>
                    </w:rPr>
                    <w:t>.</w:t>
                  </w:r>
                </w:p>
                <w:p w:rsidR="00FF1E01" w:rsidRPr="005D7371" w:rsidRDefault="00FF1E01" w:rsidP="005D737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  <w:t>10.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Актуальные проблемы нейропсихологии детского возраста: Учебное пособие / Под </w:t>
                  </w:r>
                  <w:proofErr w:type="spellStart"/>
                  <w:proofErr w:type="gramStart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ред</w:t>
                  </w:r>
                  <w:proofErr w:type="spellEnd"/>
                  <w:proofErr w:type="gram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5D737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Л.С.Цветковой</w:t>
                  </w:r>
                  <w:proofErr w:type="spellEnd"/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– М., 2001.</w:t>
                  </w:r>
                </w:p>
                <w:p w:rsidR="00FF1E01" w:rsidRPr="005D7371" w:rsidRDefault="00FF1E01" w:rsidP="005D737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11.Деннисон П., </w:t>
                  </w:r>
                  <w:proofErr w:type="spellStart"/>
                  <w:r w:rsidRPr="005D737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Деннисон</w:t>
                  </w:r>
                  <w:proofErr w:type="spellEnd"/>
                  <w:r w:rsidRPr="005D737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Гимнастика ума. – М., “Восхождение”, 1997.</w:t>
                  </w:r>
                </w:p>
                <w:p w:rsidR="00FF1E01" w:rsidRPr="005D7371" w:rsidRDefault="00FF1E0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86FE1" w:rsidRPr="005D7371" w:rsidRDefault="00586FE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86FE1" w:rsidRPr="005D7371" w:rsidRDefault="00586FE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D7371" w:rsidRPr="005D7371" w:rsidRDefault="005D7371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457EA0" w:rsidRPr="005D7371" w:rsidRDefault="00457EA0" w:rsidP="005D7371">
                  <w:pPr>
                    <w:pStyle w:val="a3"/>
                    <w:shd w:val="clear" w:color="auto" w:fill="FFFFFF"/>
                    <w:spacing w:before="0" w:beforeAutospacing="0" w:after="150" w:afterAutospacing="0" w:line="345" w:lineRule="atLeast"/>
                    <w:jc w:val="both"/>
                    <w:rPr>
                      <w:sz w:val="28"/>
                      <w:szCs w:val="28"/>
                    </w:rPr>
                  </w:pPr>
                </w:p>
                <w:p w:rsidR="004F3B72" w:rsidRPr="005D7371" w:rsidRDefault="004F3B72" w:rsidP="005D7371">
                  <w:pPr>
                    <w:pStyle w:val="a3"/>
                    <w:shd w:val="clear" w:color="auto" w:fill="FFFFFF"/>
                    <w:spacing w:before="0" w:beforeAutospacing="0" w:after="135" w:afterAutospacing="0"/>
                    <w:rPr>
                      <w:iCs/>
                      <w:sz w:val="28"/>
                      <w:szCs w:val="28"/>
                    </w:rPr>
                  </w:pPr>
                </w:p>
                <w:p w:rsidR="004F3B72" w:rsidRPr="005D7371" w:rsidRDefault="004F3B72" w:rsidP="005D7371">
                  <w:pPr>
                    <w:pStyle w:val="a3"/>
                    <w:shd w:val="clear" w:color="auto" w:fill="FFFFFF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E6803" w:rsidRPr="005D7371" w:rsidRDefault="003E6803" w:rsidP="005D737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D45DF" w:rsidRPr="005D7371" w:rsidRDefault="00ED45DF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6354C0" w:rsidRPr="005D7371" w:rsidRDefault="006354C0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E52065" w:rsidRPr="005D7371" w:rsidRDefault="00E52065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942FE" w:rsidRPr="005D7371" w:rsidRDefault="007942FE" w:rsidP="005D7371">
                  <w:pPr>
                    <w:spacing w:after="150" w:line="3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7942FE" w:rsidRPr="005D7371" w:rsidRDefault="007942FE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D73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563B0A" w:rsidRPr="005D7371" w:rsidTr="00FF1E01">
              <w:trPr>
                <w:jc w:val="center"/>
              </w:trPr>
              <w:tc>
                <w:tcPr>
                  <w:tcW w:w="9620" w:type="dxa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</w:tcPr>
                <w:p w:rsidR="00563B0A" w:rsidRPr="005D7371" w:rsidRDefault="00563B0A" w:rsidP="005D7371">
                  <w:pPr>
                    <w:shd w:val="clear" w:color="auto" w:fill="FFFFFF"/>
                    <w:spacing w:after="0" w:line="360" w:lineRule="atLeast"/>
                    <w:jc w:val="right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1E01" w:rsidRPr="005D7371" w:rsidTr="00FF1E01">
              <w:trPr>
                <w:jc w:val="center"/>
              </w:trPr>
              <w:tc>
                <w:tcPr>
                  <w:tcW w:w="9620" w:type="dxa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</w:tcPr>
                <w:p w:rsidR="00FF1E01" w:rsidRPr="005D7371" w:rsidRDefault="00FF1E01" w:rsidP="005D7371">
                  <w:pPr>
                    <w:shd w:val="clear" w:color="auto" w:fill="FFFFFF"/>
                    <w:spacing w:after="0" w:line="360" w:lineRule="atLeast"/>
                    <w:jc w:val="right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1E01" w:rsidRPr="005D7371" w:rsidTr="00FF1E01">
              <w:trPr>
                <w:jc w:val="center"/>
              </w:trPr>
              <w:tc>
                <w:tcPr>
                  <w:tcW w:w="9620" w:type="dxa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</w:tcPr>
                <w:p w:rsidR="00FF1E01" w:rsidRPr="005D7371" w:rsidRDefault="00FF1E01" w:rsidP="005D7371">
                  <w:pPr>
                    <w:shd w:val="clear" w:color="auto" w:fill="FFFFFF"/>
                    <w:spacing w:after="0" w:line="360" w:lineRule="atLeast"/>
                    <w:jc w:val="right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1E01" w:rsidRPr="005D7371" w:rsidTr="00FF1E01">
              <w:trPr>
                <w:jc w:val="center"/>
              </w:trPr>
              <w:tc>
                <w:tcPr>
                  <w:tcW w:w="9620" w:type="dxa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</w:tcPr>
                <w:p w:rsidR="00FF1E01" w:rsidRPr="005D7371" w:rsidRDefault="00FF1E01" w:rsidP="005D7371">
                  <w:pPr>
                    <w:shd w:val="clear" w:color="auto" w:fill="FFFFFF"/>
                    <w:spacing w:after="0" w:line="360" w:lineRule="atLeast"/>
                    <w:jc w:val="right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957C3" w:rsidRPr="005D7371" w:rsidRDefault="00D957C3" w:rsidP="005D73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437" w:rsidRPr="005D7371" w:rsidTr="00056AEB">
        <w:trPr>
          <w:jc w:val="center"/>
        </w:trPr>
        <w:tc>
          <w:tcPr>
            <w:tcW w:w="9908" w:type="dxa"/>
            <w:shd w:val="clear" w:color="auto" w:fill="FFFFFF"/>
            <w:vAlign w:val="center"/>
          </w:tcPr>
          <w:p w:rsidR="00684437" w:rsidRPr="00684437" w:rsidRDefault="00684437" w:rsidP="006844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4437" w:rsidRPr="005D7371" w:rsidTr="00056AEB">
        <w:trPr>
          <w:jc w:val="center"/>
        </w:trPr>
        <w:tc>
          <w:tcPr>
            <w:tcW w:w="9908" w:type="dxa"/>
            <w:shd w:val="clear" w:color="auto" w:fill="FFFFFF"/>
            <w:vAlign w:val="center"/>
          </w:tcPr>
          <w:p w:rsidR="00684437" w:rsidRPr="00684437" w:rsidRDefault="00684437" w:rsidP="006844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942FE" w:rsidRPr="005D7371" w:rsidRDefault="007942FE" w:rsidP="005D7371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42FE" w:rsidRPr="005D7371" w:rsidTr="007942F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942FE" w:rsidRPr="005D737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225" w:type="dxa"/>
                    <w:right w:w="750" w:type="dxa"/>
                  </w:tcMar>
                  <w:vAlign w:val="center"/>
                  <w:hideMark/>
                </w:tcPr>
                <w:p w:rsidR="007942FE" w:rsidRPr="005D7371" w:rsidRDefault="007942FE" w:rsidP="005D737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942FE" w:rsidRPr="005D7371" w:rsidRDefault="007942FE" w:rsidP="005D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2FE" w:rsidRPr="005D7371" w:rsidRDefault="007942FE" w:rsidP="005D7371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7942FE" w:rsidRPr="005D7371" w:rsidTr="007942FE">
        <w:trPr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7942FE" w:rsidRPr="005D7371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7942FE" w:rsidRPr="005D7371" w:rsidRDefault="007942FE" w:rsidP="005D7371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7942FE" w:rsidRPr="005D7371" w:rsidTr="009D5CB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6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7942FE" w:rsidRPr="005D7371" w:rsidTr="009D5C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750" w:type="dxa"/>
                                <w:bottom w:w="7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7942FE" w:rsidRPr="005D7371" w:rsidRDefault="007942FE" w:rsidP="005D7371">
                              <w:pPr>
                                <w:spacing w:after="150" w:line="345" w:lineRule="atLeast"/>
                                <w:jc w:val="both"/>
                                <w:rPr>
                                  <w:rFonts w:ascii="Times New Roman" w:eastAsia="Times New Roman" w:hAnsi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942FE" w:rsidRPr="005D7371" w:rsidRDefault="007942FE" w:rsidP="005D737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942FE" w:rsidRPr="005D7371" w:rsidRDefault="007942FE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7942FE" w:rsidRPr="005D7371" w:rsidRDefault="007942FE" w:rsidP="005D7371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42FE" w:rsidRPr="005D7371" w:rsidRDefault="007942FE" w:rsidP="005D73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D1DD6" w:rsidRPr="005D7371" w:rsidRDefault="00FD1DD6" w:rsidP="005D7371">
      <w:pPr>
        <w:rPr>
          <w:rFonts w:ascii="Times New Roman" w:hAnsi="Times New Roman"/>
          <w:i/>
          <w:sz w:val="28"/>
          <w:szCs w:val="28"/>
        </w:rPr>
      </w:pPr>
    </w:p>
    <w:sectPr w:rsidR="00FD1DD6" w:rsidRPr="005D7371" w:rsidSect="005D73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2C" w:rsidRDefault="00904C2C" w:rsidP="00177971">
      <w:pPr>
        <w:spacing w:after="0" w:line="240" w:lineRule="auto"/>
      </w:pPr>
      <w:r>
        <w:separator/>
      </w:r>
    </w:p>
  </w:endnote>
  <w:endnote w:type="continuationSeparator" w:id="0">
    <w:p w:rsidR="00904C2C" w:rsidRDefault="00904C2C" w:rsidP="0017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2C" w:rsidRDefault="00904C2C" w:rsidP="00177971">
      <w:pPr>
        <w:spacing w:after="0" w:line="240" w:lineRule="auto"/>
      </w:pPr>
      <w:r>
        <w:separator/>
      </w:r>
    </w:p>
  </w:footnote>
  <w:footnote w:type="continuationSeparator" w:id="0">
    <w:p w:rsidR="00904C2C" w:rsidRDefault="00904C2C" w:rsidP="0017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031"/>
    <w:multiLevelType w:val="multilevel"/>
    <w:tmpl w:val="C730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C0B32"/>
    <w:multiLevelType w:val="multilevel"/>
    <w:tmpl w:val="521C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FE"/>
    <w:rsid w:val="00050447"/>
    <w:rsid w:val="00056AEB"/>
    <w:rsid w:val="00177971"/>
    <w:rsid w:val="002B51CF"/>
    <w:rsid w:val="00302B9D"/>
    <w:rsid w:val="003E6803"/>
    <w:rsid w:val="00457EA0"/>
    <w:rsid w:val="00487CDA"/>
    <w:rsid w:val="004F3B72"/>
    <w:rsid w:val="00563B0A"/>
    <w:rsid w:val="00586FE1"/>
    <w:rsid w:val="005D7371"/>
    <w:rsid w:val="006354C0"/>
    <w:rsid w:val="006646A7"/>
    <w:rsid w:val="00684437"/>
    <w:rsid w:val="007942FE"/>
    <w:rsid w:val="007E09D5"/>
    <w:rsid w:val="00904C2C"/>
    <w:rsid w:val="00A57C8B"/>
    <w:rsid w:val="00B05757"/>
    <w:rsid w:val="00B65695"/>
    <w:rsid w:val="00B7451A"/>
    <w:rsid w:val="00D83842"/>
    <w:rsid w:val="00D957C3"/>
    <w:rsid w:val="00E52065"/>
    <w:rsid w:val="00E57137"/>
    <w:rsid w:val="00E85213"/>
    <w:rsid w:val="00ED45DF"/>
    <w:rsid w:val="00FD0FF8"/>
    <w:rsid w:val="00FD1DD6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2FE"/>
    <w:rPr>
      <w:b/>
      <w:bCs/>
    </w:rPr>
  </w:style>
  <w:style w:type="character" w:customStyle="1" w:styleId="hl">
    <w:name w:val="hl"/>
    <w:basedOn w:val="a0"/>
    <w:rsid w:val="00177971"/>
  </w:style>
  <w:style w:type="paragraph" w:styleId="a5">
    <w:name w:val="header"/>
    <w:basedOn w:val="a"/>
    <w:link w:val="a6"/>
    <w:uiPriority w:val="99"/>
    <w:unhideWhenUsed/>
    <w:rsid w:val="001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9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9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2FE"/>
    <w:rPr>
      <w:b/>
      <w:bCs/>
    </w:rPr>
  </w:style>
  <w:style w:type="character" w:customStyle="1" w:styleId="hl">
    <w:name w:val="hl"/>
    <w:basedOn w:val="a0"/>
    <w:rsid w:val="00177971"/>
  </w:style>
  <w:style w:type="paragraph" w:styleId="a5">
    <w:name w:val="header"/>
    <w:basedOn w:val="a"/>
    <w:link w:val="a6"/>
    <w:uiPriority w:val="99"/>
    <w:unhideWhenUsed/>
    <w:rsid w:val="001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9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9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04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400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pearls.ru/author/stephen+hawk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pearls.ru/author/43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D76E-750A-4467-B23A-1C9D4060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6</cp:revision>
  <dcterms:created xsi:type="dcterms:W3CDTF">2017-11-26T16:56:00Z</dcterms:created>
  <dcterms:modified xsi:type="dcterms:W3CDTF">2017-12-24T11:48:00Z</dcterms:modified>
</cp:coreProperties>
</file>