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cs="Times New Roman" w:ascii="Times New Roman" w:hAnsi="Times New Roman"/>
          <w:sz w:val="30"/>
          <w:szCs w:val="30"/>
        </w:rPr>
        <w:t xml:space="preserve">Государственное казенное общеобразовательное учреждение «Специальная (коррекционная) школа-интернат» г. Медногорска Оренбургской области </w:t>
      </w:r>
      <w:r/>
    </w:p>
    <w:p>
      <w:pPr>
        <w:pStyle w:val="Style22"/>
        <w:jc w:val="center"/>
        <w:rPr>
          <w:sz w:val="28"/>
          <w:sz w:val="28"/>
          <w:szCs w:val="28"/>
          <w:rFonts w:ascii="Times New Roman" w:hAnsi="Times New Roman" w:eastAsia="Calibri;Arial" w:cs="Times New Roman"/>
          <w:color w:val="00000A"/>
          <w:lang w:val="ru-RU" w:eastAsia="zh-CN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jc w:val="center"/>
      </w:pPr>
      <w:bookmarkStart w:id="0" w:name="__DdeLink__141_98495783"/>
      <w:r>
        <w:rPr>
          <w:rFonts w:cs="Times New Roman" w:ascii="Times New Roman" w:hAnsi="Times New Roman"/>
          <w:sz w:val="44"/>
          <w:szCs w:val="44"/>
        </w:rPr>
        <w:t>Доклад</w:t>
      </w:r>
      <w:r/>
    </w:p>
    <w:p>
      <w:pPr>
        <w:pStyle w:val="Normal"/>
        <w:spacing w:lineRule="auto" w:line="360" w:before="0" w:after="0"/>
        <w:jc w:val="center"/>
      </w:pPr>
      <w:bookmarkStart w:id="1" w:name="__DdeLink__141_98495783"/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40"/>
          <w:szCs w:val="40"/>
          <w:lang w:eastAsia="ru-RU"/>
        </w:rPr>
        <w:t xml:space="preserve">«Патриотическое воспитание подростков  специальной (коррекционной) школы VIII вида» </w:t>
      </w:r>
      <w:r/>
    </w:p>
    <w:p>
      <w:pPr>
        <w:pStyle w:val="Normal"/>
        <w:jc w:val="center"/>
        <w:rPr>
          <w:sz w:val="56"/>
          <w:sz w:val="56"/>
          <w:szCs w:val="24"/>
          <w:rFonts w:ascii="Times New Roman" w:hAnsi="Times New Roman" w:eastAsia="SimSun" w:cs="Times New Roman"/>
          <w:color w:val="999999"/>
          <w:lang w:val="ru-RU" w:eastAsia="zh-CN" w:bidi="hi-IN"/>
        </w:rPr>
      </w:pPr>
      <w:r>
        <w:rPr>
          <w:rFonts w:eastAsia="SimSun" w:cs="Times New Roman" w:ascii="Times New Roman" w:hAnsi="Times New Roman"/>
          <w:color w:val="999999"/>
          <w:sz w:val="56"/>
          <w:szCs w:val="24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8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8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jc w:val="right"/>
      </w:pPr>
      <w:r>
        <w:rPr>
          <w:rFonts w:cs="Times New Roman" w:ascii="Times New Roman" w:hAnsi="Times New Roman"/>
          <w:sz w:val="28"/>
          <w:szCs w:val="28"/>
        </w:rPr>
        <w:t xml:space="preserve">подготовила воспитатель </w:t>
      </w:r>
      <w:r/>
    </w:p>
    <w:p>
      <w:pPr>
        <w:pStyle w:val="Normal"/>
        <w:jc w:val="center"/>
      </w:pP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первой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квалификационной </w:t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категории</w:t>
      </w:r>
      <w:r/>
    </w:p>
    <w:p>
      <w:pPr>
        <w:pStyle w:val="Normal"/>
        <w:jc w:val="right"/>
      </w:pPr>
      <w:r>
        <w:rPr>
          <w:rFonts w:cs="Times New Roman" w:ascii="Times New Roman" w:hAnsi="Times New Roman"/>
          <w:sz w:val="28"/>
          <w:szCs w:val="28"/>
        </w:rPr>
        <w:t>Буркова Людмила Анатольевна</w:t>
      </w:r>
      <w:r/>
    </w:p>
    <w:p>
      <w:pPr>
        <w:pStyle w:val="Normal"/>
        <w:jc w:val="right"/>
        <w:rPr>
          <w:sz w:val="28"/>
          <w:sz w:val="28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jc w:val="right"/>
        <w:rPr>
          <w:sz w:val="28"/>
          <w:sz w:val="28"/>
          <w:szCs w:val="24"/>
          <w:rFonts w:ascii="Times New Roman" w:hAnsi="Times New Roman" w:eastAsia="SimSun" w:cs="Times New Roman"/>
          <w:color w:val="00000A"/>
          <w:lang w:val="ru-RU" w:eastAsia="zh-CN" w:bidi="hi-IN"/>
        </w:rPr>
      </w:pPr>
      <w:r>
        <w:rPr>
          <w:rFonts w:eastAsia="SimSun" w:cs="Times New Roman" w:ascii="Times New Roman" w:hAnsi="Times New Roman"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360"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lineRule="auto" w:line="360"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lineRule="auto" w:line="360" w:before="0" w:after="0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lineRule="auto" w:line="360" w:before="0" w:after="0"/>
        <w:jc w:val="center"/>
      </w:pPr>
      <w:r>
        <w:rPr>
          <w:rFonts w:cs="Times New Roman" w:ascii="Times New Roman" w:hAnsi="Times New Roman"/>
          <w:sz w:val="28"/>
        </w:rPr>
        <w:t xml:space="preserve">г. Медногорск  </w:t>
      </w:r>
      <w:r/>
    </w:p>
    <w:p>
      <w:pPr>
        <w:pStyle w:val="Normal"/>
        <w:spacing w:lineRule="auto" w:line="360" w:before="0" w:after="0"/>
        <w:jc w:val="center"/>
      </w:pPr>
      <w:r>
        <w:rPr>
          <w:rFonts w:cs="Times New Roman" w:ascii="Times New Roman" w:hAnsi="Times New Roman"/>
          <w:sz w:val="28"/>
        </w:rPr>
        <w:t>2018</w:t>
      </w:r>
      <w:r/>
    </w:p>
    <w:p>
      <w:pPr>
        <w:pStyle w:val="Style21"/>
        <w:spacing w:lineRule="auto" w:line="360" w:before="0" w:after="0"/>
        <w:jc w:val="right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spacing w:lineRule="auto" w:line="360" w:before="0" w:after="0"/>
        <w:jc w:val="right"/>
      </w:pPr>
      <w:r>
        <w:rPr>
          <w:i/>
          <w:color w:val="000000"/>
          <w:sz w:val="28"/>
          <w:szCs w:val="28"/>
        </w:rPr>
        <w:t>Всякая благородная личность глубоко</w:t>
        <w:br/>
        <w:t xml:space="preserve">осознает свое кровное родство, </w:t>
        <w:br/>
        <w:t>свои кровные связи с Отечеством»</w:t>
        <w:br/>
        <w:t xml:space="preserve">В.Г. Белинский </w:t>
      </w:r>
      <w:r/>
    </w:p>
    <w:p>
      <w:pPr>
        <w:pStyle w:val="Normal"/>
        <w:spacing w:lineRule="auto" w:line="360" w:before="37" w:after="37"/>
        <w:ind w:hanging="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Современное состояние общества, смена духовных ценностей, разрушающее воздействие пропаганды в СМИ чуждых идеалов и стереотипов оказали негативное влияние на общественное сознание большей части молодёжи, резко снизили воспитательное воздействие российской культуры, искусства и образования как важнейших факторов формирования патриотизма.</w:t>
      </w:r>
      <w:r/>
    </w:p>
    <w:p>
      <w:pPr>
        <w:pStyle w:val="Normal"/>
        <w:spacing w:lineRule="auto" w:line="360"/>
        <w:ind w:firstLine="708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Всё  более заметна постепенная утрата нашим обществом традиционно российского патриотического сознания. Героические события отечественной истории, выдающиеся достижения страны в области политики, экономики, науки, культуры и спорта ещё сохранили качества нравственных идеалов, что создаёт реальные предпосылки для разработки комплекса мероприятий по патриотическому воспитанию подрастающего поколения.</w:t>
      </w:r>
      <w:r/>
    </w:p>
    <w:p>
      <w:pPr>
        <w:pStyle w:val="Normal"/>
        <w:spacing w:lineRule="auto" w:line="360" w:before="37" w:after="37"/>
        <w:jc w:val="both"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 школы, ведь детство и юность – самая благодатная пора для привития священного чувства любви к Родине. Под патриотическим воспитанием понимается процесс  формирования у обучающихся любви к своей Родине, чувства гордости за свою Родину и свой народ, уважения к его свершениям и достойным страницам прошлого, постоянная готовность к её защите. </w:t>
      </w:r>
      <w:r/>
    </w:p>
    <w:p>
      <w:pPr>
        <w:pStyle w:val="Normal"/>
        <w:spacing w:lineRule="auto" w:line="36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Необходимость работы по патриотическому воспитанию школьников в настоящее время ни у кого не вызывает сомнения. Последнее десятилетие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века активно разрушался фундамент, на котором десятки лет строилось патриотическое воспитание, разрушались ориентиры, на которые нацеливалась молодежь. Новое поколение вырастает на американских боевиках и азиатских наркотиках. Утратило свое истинное значение слово «патриот», а слово «нравственность» часто произносится с иронией. И как неизбежный результат - растет наркомания, пьянство и детская преступность, каждый третий призывник не годен к службе по состоянию здоровья, а большинство подростков просто не хотят служить в армии, боятся ее, как чумы.</w:t>
      </w:r>
      <w:r/>
    </w:p>
    <w:p>
      <w:pPr>
        <w:pStyle w:val="Normal"/>
        <w:spacing w:lineRule="auto" w:line="360"/>
        <w:ind w:firstLine="708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Проблема патриотического воспитания обретает новые характеристики и, соответственно, новые подходы к ее решению как составная часть целостного процесса социальной адаптации, жизненного самоопределения и становления личности.</w:t>
      </w:r>
      <w:r/>
    </w:p>
    <w:p>
      <w:pPr>
        <w:pStyle w:val="Normal"/>
        <w:spacing w:lineRule="auto" w:line="360"/>
        <w:ind w:firstLine="708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Патриотизм - это зов наших предков. Многие века русские воины уходили на бранные поля постоять за Отечество - за землю отцов, за отчую честь. Под патриотизмом везде и всюду понимают любовь к своей Родине, не только к своему маленькому домику с забором, деревне, городу, а ко всей стране. Фундаментальные основы этого понятия существуют в любой стране мира.</w:t>
      </w:r>
      <w:r/>
    </w:p>
    <w:p>
      <w:pPr>
        <w:pStyle w:val="Normal"/>
        <w:spacing w:lineRule="auto" w:line="360"/>
        <w:ind w:firstLine="708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Как идея - это необходимое условие существования любого государства. В патриотизме народа - сила государства.</w:t>
      </w:r>
      <w:r/>
    </w:p>
    <w:p>
      <w:pPr>
        <w:pStyle w:val="Normal"/>
        <w:spacing w:lineRule="auto" w:line="36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Сегодня жизненно важно возродить в школе, обществе чувство истинного патриотизма как духовно-нравственную и социальную ценность, сформировать в школьнике граждански активные, социально значимые качества, которые он сможет проявить в созидательном процессе и в тех видах деятельности, которые связаны с защитой российских рубежей. Вся история нашей Родины - наше бесценное достояние, жизненно важное для современного общества.                                  </w:t>
        <w:tab/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В статье №2 Закона РФ «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Об образовании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» 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определены требования к воспитательной деятельности в государственных и муниципальных образовательных учреждениях. Среди важнейших названа задача патриотической направленности: 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«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Воспитание гражданственности, трудолюбия, уважения к правам и свободам человека, любви к окружающей природе, Родине, семье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». 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Постановление Правительства РФ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«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О государственной программе 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«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Патриотическое воспитание граждан России на 2011-2016 г.г.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 xml:space="preserve">»,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федеральный государственный образовательный стандарт подчеркивают значимость и актуальность патриотического воспитания, определяют место и роль воспитания патриотизма у российских граждан.                                                                  </w:t>
        <w:tab/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Процесс патриотического воспитания в специальной (коррекционной) школе является трудным и его результат не так ощутим, как в массовой школе, он осложняется рядом психофизиологических особенностей, присущих детям с ограниченными возможностями здоровья. Ребенок с умственной отсталостью с гораздо большим трудом усваивает нормы и правила поведения и общения, ему требуется больше времени для того, чтобы усвоить, что такое любовь к дому, семье, Родине. Смысл многих гражданско-патриотических качеств ребенку с ограниченными возможностями здоровья так и не понять, а те понятия, которые ребенок из массовой школы начинает осознавать ко 2-3 классу, ему будут понятны гораздо позже.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ab/>
        <w:t>Правила, по которым осуществляется процесс гражданско-патриотического формирования личности, едины, как для массовой, так и для специальной (коррекционной) школы-интерната VIII вида, т.к. «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наличие у ребенка умственной отсталости не может изменить общей идейной направленности воспитательной работы с ним. Уровень решения воспитательных задач в специальной (коррекционной) школе будет иным, чем в массовой школе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».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ab/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Работа по патриотическому воспитанию подростков включает   следующие задачи: 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- п</w:t>
      </w:r>
      <w:r>
        <w:rPr>
          <w:rFonts w:ascii="Times New Roman" w:hAnsi="Times New Roman"/>
          <w:sz w:val="28"/>
          <w:szCs w:val="28"/>
        </w:rPr>
        <w:t>ознакомить учащихся с обычаями, традициями русского народа и народов России;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sz w:val="28"/>
          <w:szCs w:val="28"/>
        </w:rPr>
        <w:t>- сформировать у детей интерес к изучению истории страны, города, школы, своей семьи;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sz w:val="28"/>
          <w:szCs w:val="28"/>
        </w:rPr>
        <w:t>- воспитывать уважительное отношение к государственным символам России;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sz w:val="28"/>
          <w:szCs w:val="28"/>
        </w:rPr>
        <w:t>- укреплять единство и дружбу народов России;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sz w:val="28"/>
          <w:szCs w:val="28"/>
        </w:rPr>
        <w:t>- знакомить с православными традициями русского народа.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ab/>
        <w:t>В нашей школе-интернате сложилась определенная система патриотического воспитания детей, которая включает различные направления для формирования у ребят чувства патриотизма: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1)духовно-нравственное «Я – патриот»;</w:t>
      </w:r>
      <w:r/>
    </w:p>
    <w:p>
      <w:pPr>
        <w:pStyle w:val="Normal"/>
        <w:spacing w:lineRule="auto" w:line="360"/>
        <w:jc w:val="both"/>
        <w:rPr>
          <w:sz w:val="28"/>
          <w:i/>
          <w:sz w:val="28"/>
          <w:i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2)культурно-историческое «Малая Родина»;</w:t>
      </w:r>
      <w:r/>
    </w:p>
    <w:p>
      <w:pPr>
        <w:pStyle w:val="Normal"/>
        <w:spacing w:lineRule="auto" w:line="360"/>
        <w:jc w:val="both"/>
        <w:rPr>
          <w:sz w:val="28"/>
          <w:i/>
          <w:sz w:val="28"/>
          <w:i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3)гражданско- правовое «Я-гражданин»;.</w:t>
      </w:r>
      <w:r/>
    </w:p>
    <w:p>
      <w:pPr>
        <w:pStyle w:val="Normal"/>
        <w:spacing w:lineRule="auto" w:line="360"/>
        <w:jc w:val="both"/>
        <w:rPr>
          <w:sz w:val="28"/>
          <w:i/>
          <w:sz w:val="28"/>
          <w:i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4)военно-патриотическое «Дни воинской славы»;</w:t>
      </w:r>
      <w:r/>
    </w:p>
    <w:p>
      <w:pPr>
        <w:pStyle w:val="Normal"/>
        <w:spacing w:lineRule="auto" w:line="360"/>
        <w:jc w:val="both"/>
        <w:rPr>
          <w:sz w:val="28"/>
          <w:i/>
          <w:sz w:val="28"/>
          <w:i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5) спортивно-патриотическое;</w:t>
      </w:r>
      <w:r/>
    </w:p>
    <w:p>
      <w:pPr>
        <w:pStyle w:val="Normal"/>
        <w:spacing w:lineRule="auto" w:line="360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6)</w:t>
      </w:r>
      <w:r>
        <w:rPr>
          <w:rFonts w:cs="Verdana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культурно-патриотическое.</w:t>
      </w:r>
      <w:r/>
    </w:p>
    <w:p>
      <w:pPr>
        <w:pStyle w:val="Normal"/>
        <w:spacing w:lineRule="auto" w:line="360"/>
        <w:jc w:val="both"/>
        <w:rPr>
          <w:sz w:val="28"/>
          <w:i/>
          <w:b/>
          <w:sz w:val="28"/>
          <w:i/>
          <w:b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Духовно-нравственное направление включает в себя: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-формирование нравственно устойчивой цельной личности, обладающей такими моральными качествами, как добросовестность, честность, коллективизм, стремление соблюдать правила поведения, уважение к старшему поколению, мужество, любовь к родине и своему народу;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-воспитание уважения к семье, родителям, семейным традициям;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  <w:r/>
    </w:p>
    <w:p>
      <w:pPr>
        <w:pStyle w:val="Normal"/>
        <w:spacing w:lineRule="auto" w:line="360"/>
        <w:jc w:val="both"/>
        <w:rPr>
          <w:sz w:val="28"/>
          <w:i/>
          <w:b/>
          <w:sz w:val="28"/>
          <w:i/>
          <w:b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Культурно-историческое направление предполагает: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-воспитание у обучающихся любви к своей «малой» родине, родному краю, её замечательным людям;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-вовлечение обучающихся в работу по сохранению культурных и исторических памятников боевой и трудовой славы;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-формирование чувства национальной гордости, национального самосознания, способности жить с людьми других культур, языков и религий.</w:t>
      </w:r>
      <w:r/>
    </w:p>
    <w:p>
      <w:pPr>
        <w:pStyle w:val="Normal"/>
        <w:spacing w:lineRule="auto" w:line="360"/>
        <w:jc w:val="both"/>
        <w:rPr>
          <w:sz w:val="28"/>
          <w:i/>
          <w:b/>
          <w:sz w:val="28"/>
          <w:i/>
          <w:b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Гражданско-правовое направление ориентировано на: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-изучение государственной системы РФ, её Конституции, Гимна, государственной символики, прав и обязанностей гражданина России;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-формирование культуры правовых отношений, стремление к соблюдению законодательных норм;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-развитие  школьного самоуправления.</w:t>
      </w:r>
      <w:r/>
    </w:p>
    <w:p>
      <w:pPr>
        <w:pStyle w:val="Normal"/>
        <w:spacing w:lineRule="auto" w:line="360"/>
        <w:jc w:val="both"/>
        <w:rPr>
          <w:sz w:val="28"/>
          <w:i/>
          <w:b/>
          <w:sz w:val="28"/>
          <w:i/>
          <w:b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Военно-патриотическое воспитание включает в себя: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-изучение военной истории России, знание Дней воинской славы,  боевых и трудовых подвигов жителей области в годы Великой отечественной войны;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-сохранение воинских традиций, связи поколений защитников Родины, организация встреч обучающихся с ветеранами войны и труда;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SimSun" w:cs="Mangal"/>
          <w:color w:val="000000"/>
          <w:lang w:val="ru-RU"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-формирование позитивного образа Вооружённых Сил Российской Федерации, готовности к выполнению воинского долга.</w:t>
      </w:r>
      <w:r/>
    </w:p>
    <w:p>
      <w:pPr>
        <w:pStyle w:val="Normal"/>
        <w:spacing w:lineRule="auto" w:line="360"/>
        <w:jc w:val="both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Спортивно-патриотическое.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  <w:r/>
    </w:p>
    <w:p>
      <w:pPr>
        <w:pStyle w:val="Normal"/>
        <w:spacing w:lineRule="auto" w:line="360"/>
        <w:jc w:val="both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Культурно-патриотическое.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Направлено на развитие творческих способностей обучающихся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Гражданско – патриотическое воспитание немыслимо без поддержания и укрепления школьных традиций. 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Например, в нашей школе стало традицией чествовать ветеранов Великой Отечественной войны, отмечать праздники, День победы, День Рождения города, День космонавтики,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 День матери, ч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тить память погибших воинов в день вывода Советских войск из Афганистана. Приобщая детей к этим традициям, мы тем самым приобщаем их к жизни города, страны, всего народа.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ab/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ab/>
        <w:t>Проводятся мероприятия, посвященные памятным датам отечественной истории, выставки, конкурсы, беседы. Главной целью этих мероприятий является раскрытие учащимся смысла понятия 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«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любовь к Родине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 xml:space="preserve">»,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воспитание у юных граждан чувств уважения и любви к Отечеству. Понимание сущности и значения государственных символов страны, уважительное отношение к ним формируется у воспитанников на уроках и в  процессе внеклассной работы, организации Уроков Мужества.   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ab/>
        <w:t xml:space="preserve">Важным средством воспитания гражданско-патриотических чувств   является художественная литература, искусство. Велика роль книг о защитниках Родины. Героизм волнует и притягивает к себе подростков, рождает стремление к подражанию. Важно также знакомить детей с такими произведениями, на которых они учатся сопереживать. Читая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 надо с большой осторожностью, чтобы не разрушить, а закрепить эмоциональное воздействие. Иногда даже не нужно задавать много вопросов по тексту произведения. Важно, чтобы вопросы были направлены не на изложение содержания сюжета, а на эмоциональные моменты.                                                                                                                            </w:t>
        <w:tab/>
        <w:t xml:space="preserve">Одним из важных принципов построения работы по данной теме является тематическое планирование познавательного материала. На каждую тему выделяется определённое время, часто оно приурочивается к знаменательным датам. Темы в течение года повторяются, продолжаются, между ними устанавливается логическая связь. Планирование воспитательной работы способствует не только лучшему усвоению знаний, но и воспитанию чувств, так как создаются условия для повторения однотипных переживаний.                             </w:t>
        <w:tab/>
        <w:t xml:space="preserve">Любовь к родному краю становится настоящим глубоким чувством, когда  педагог приобщает окружающих к труду. Дела такого подростка невелики и несложны, однако имеют большое значение для формирования его личности. Нужно поощрять самостоятельную деятельность детей, мотивом которой является желание сделать что-то для коллектива, для школы. Не всегда ребята могут сами сообразить, что и как делать. Вот здесь и нужна помощь взрослого, его совет, пример.                                                                                                        </w:t>
        <w:tab/>
        <w:t xml:space="preserve">Безусловно, необходимо знакомить с символикой города, области, государства, с религиозными праздниками, конституцией РФ, поднимать вопросы загрязнения окружающей среды.                                                                            </w:t>
        <w:tab/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Привитие детям любви к родной природе, также способствует развитию патриотических чувств. Рассказы, стихи, загадки, открывают перед учащимися неповторимую красоту русской природы, вызывают желание любоваться этой красотой, учат понимать, любить и беречь её, способствуют наблюдательности, чувственного восприятия природы. Готовясь к внеклассному мероприятию «Люблю природу русскую», дети не только читали рассказы, стихи, пословицы, но и наблюдали за изменениями в природе, совершали экскурсии в природу. Живое общение с природой воспитывает чувство прекрасного. Умелое направляющее воздействие взрослого развивает это чувство и помогает детям глубже познать окружающий мир.                                                                                           </w:t>
        <w:tab/>
        <w:t>Мой опыт работы показывает, что патриотические чувства детей воспитывает не только глубокое изучение прошлого своей страны, своего родного края, его природы, достопримечательностей, но и ясное знание и выполнение сегодняшних трудовых дел и свершений. Тот любит горячо Родину, кто уже с детских лет стремится практическими делами внести свой вклад в её укрепление, могущество, рассвет. И мы должны убеждать детей в том, что патриотический долг выполняется всюду: не только на войне, но и в труде, учёбе, в бережном отношении к природе. Будут ли они защищать свою Родину в бою, честно работать у станка, сознательно учиться, помогать людям, оберегать родную природу – во всём этом и проявляются их патриотические чувства и дела.</w:t>
      </w:r>
      <w:r/>
    </w:p>
    <w:p>
      <w:pPr>
        <w:pStyle w:val="Normal"/>
        <w:spacing w:lineRule="auto" w:line="360" w:before="120" w:after="0"/>
        <w:ind w:firstLine="567"/>
        <w:jc w:val="both"/>
        <w:rPr>
          <w:sz w:val="28"/>
          <w:sz w:val="28"/>
          <w:szCs w:val="28"/>
          <w:rFonts w:ascii="Times New Roman" w:hAnsi="Times New Roman" w:eastAsia="Times New Roman" w:cs="Mangal"/>
          <w:color w:val="000000"/>
          <w:lang w:val="ru-RU" w:eastAsia="zh-CN" w:bidi="hi-IN"/>
        </w:rPr>
      </w:pPr>
      <w:r>
        <w:rPr>
          <w:rFonts w:eastAsia="Times New Roman" w:cs="Mangal" w:ascii="Times New Roman" w:hAnsi="Times New Roman"/>
          <w:color w:val="000000"/>
          <w:sz w:val="28"/>
          <w:szCs w:val="28"/>
          <w:lang w:val="ru-RU" w:eastAsia="zh-CN" w:bidi="hi-IN"/>
        </w:rPr>
      </w:r>
      <w:r/>
    </w:p>
    <w:p>
      <w:pPr>
        <w:pStyle w:val="Normal"/>
        <w:spacing w:lineRule="auto" w:line="360" w:before="120" w:after="0"/>
        <w:ind w:firstLine="567"/>
        <w:jc w:val="both"/>
      </w:pPr>
      <w:r>
        <w:rPr>
          <w:rFonts w:eastAsia="Times New Roman" w:ascii="Times New Roman" w:hAnsi="Times New Roman"/>
          <w:color w:val="000000"/>
          <w:sz w:val="28"/>
          <w:szCs w:val="28"/>
        </w:rPr>
        <w:tab/>
      </w:r>
      <w:r/>
    </w:p>
    <w:p>
      <w:pPr>
        <w:pStyle w:val="Normal"/>
        <w:spacing w:lineRule="auto" w:line="360" w:before="120" w:after="0"/>
        <w:ind w:firstLine="567"/>
        <w:jc w:val="both"/>
        <w:rPr>
          <w:sz w:val="28"/>
          <w:sz w:val="28"/>
          <w:szCs w:val="28"/>
          <w:rFonts w:ascii="Times New Roman" w:hAnsi="Times New Roman" w:eastAsia="SimSun" w:cs="Mangal"/>
          <w:color w:val="00000A"/>
          <w:lang w:val="ru-RU" w:eastAsia="zh-CN" w:bidi="hi-IN"/>
        </w:rPr>
      </w:pPr>
      <w:r>
        <w:rPr>
          <w:rFonts w:eastAsia="SimSun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5"/>
        <w:suppressAutoHyphens w:val="true"/>
        <w:spacing w:lineRule="auto" w:line="360" w:before="120" w:after="0"/>
        <w:ind w:left="360" w:hanging="0"/>
        <w:jc w:val="both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SimSun" w:cs="Mangal"/>
          <w:color w:val="000000"/>
          <w:lang w:val="ru-RU" w:eastAsia="zh-CN" w:bidi="hi-IN"/>
        </w:rPr>
      </w:pPr>
      <w:r>
        <w:rPr>
          <w:rFonts w:eastAsia="SimSun" w:cs="Mangal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5"/>
        <w:suppressAutoHyphens w:val="true"/>
        <w:spacing w:lineRule="auto" w:line="360" w:before="120" w:after="0"/>
        <w:ind w:left="360" w:hanging="0"/>
        <w:jc w:val="both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SimSun" w:cs="Mangal"/>
          <w:color w:val="000000"/>
          <w:lang w:val="ru-RU" w:eastAsia="zh-CN" w:bidi="hi-IN"/>
        </w:rPr>
      </w:pPr>
      <w:r>
        <w:rPr>
          <w:rFonts w:eastAsia="SimSun" w:cs="Mangal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5"/>
        <w:suppressAutoHyphens w:val="true"/>
        <w:spacing w:lineRule="auto" w:line="360" w:before="120" w:after="0"/>
        <w:ind w:left="360" w:hanging="0"/>
        <w:jc w:val="both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SimSun" w:cs="Mangal"/>
          <w:color w:val="000000"/>
          <w:lang w:val="ru-RU" w:eastAsia="zh-CN" w:bidi="hi-IN"/>
        </w:rPr>
      </w:pPr>
      <w:r>
        <w:rPr>
          <w:rFonts w:eastAsia="SimSun" w:cs="Mangal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5"/>
        <w:suppressAutoHyphens w:val="true"/>
        <w:spacing w:lineRule="auto" w:line="360" w:before="120" w:after="0"/>
        <w:ind w:left="360" w:hanging="0"/>
        <w:jc w:val="both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SimSun" w:cs="Mangal"/>
          <w:color w:val="000000"/>
          <w:lang w:val="ru-RU" w:eastAsia="zh-CN" w:bidi="hi-IN"/>
        </w:rPr>
      </w:pPr>
      <w:r>
        <w:rPr>
          <w:rFonts w:eastAsia="SimSun" w:cs="Mangal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5"/>
        <w:suppressAutoHyphens w:val="true"/>
        <w:spacing w:lineRule="auto" w:line="360" w:before="120" w:after="0"/>
        <w:ind w:left="360" w:hanging="0"/>
        <w:jc w:val="both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SimSun" w:cs="Mangal"/>
          <w:color w:val="000000"/>
          <w:lang w:val="ru-RU" w:eastAsia="zh-CN" w:bidi="hi-IN"/>
        </w:rPr>
      </w:pPr>
      <w:r>
        <w:rPr>
          <w:rFonts w:eastAsia="SimSun" w:cs="Mangal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5"/>
        <w:suppressAutoHyphens w:val="true"/>
        <w:spacing w:lineRule="auto" w:line="360" w:before="120" w:after="0"/>
        <w:ind w:left="360" w:hanging="0"/>
        <w:jc w:val="both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SimSun" w:cs="Mangal"/>
          <w:color w:val="000000"/>
          <w:lang w:val="ru-RU" w:eastAsia="zh-CN" w:bidi="hi-IN"/>
        </w:rPr>
      </w:pPr>
      <w:r>
        <w:rPr>
          <w:rFonts w:eastAsia="SimSun" w:cs="Mangal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5"/>
        <w:suppressAutoHyphens w:val="true"/>
        <w:spacing w:lineRule="auto" w:line="360" w:before="120" w:after="0"/>
        <w:ind w:left="360" w:hanging="0"/>
        <w:jc w:val="both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SimSun" w:cs="Mangal"/>
          <w:color w:val="000000"/>
          <w:lang w:val="ru-RU" w:eastAsia="zh-CN" w:bidi="hi-IN"/>
        </w:rPr>
      </w:pPr>
      <w:r>
        <w:rPr>
          <w:rFonts w:eastAsia="SimSun" w:cs="Mangal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5"/>
        <w:suppressAutoHyphens w:val="true"/>
        <w:spacing w:lineRule="auto" w:line="360" w:before="120" w:after="0"/>
        <w:ind w:hanging="0"/>
        <w:jc w:val="both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;serif" w:hAnsi="Times New Roman;serif" w:eastAsia="SimSun" w:cs="Mangal"/>
          <w:color w:val="000000"/>
          <w:lang w:val="ru-RU" w:eastAsia="zh-CN" w:bidi="hi-IN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Список использованной литературы.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1. Адаменко С. Воспитываем патриотов России // Народное образование – 2005     — №4 – с. 23.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2. Борщанская М. С. Создание воспитательной системы в школе VIII вида / Борщанская М. С. // Дефектология. – 2001. — №4 – с. 37.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3. Ефремова Г. Патриотическое воспитание школьников // Воспитание школьников – 2005 — №8 – с.17.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4. Научно-методический журнал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Классный руководитель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 xml:space="preserve">»,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Москва 2013 — №1 — с. 22.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5. Постановление Правительства РФ от 5 октября 2010 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«795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О государственной программе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Патриотическое воспитание граждан Российской Федерации на 2011-2015 г.г.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/>
        </w:rPr>
        <w:t>».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6. Роготнева А. В. Организация воспитательной работы в детских домах и интернатных учреждениях // Пособие для педагогов, М.: Гуманитар. изд. центр ВЛАДОС, 2008.</w:t>
      </w:r>
      <w:r/>
    </w:p>
    <w:p>
      <w:pPr>
        <w:pStyle w:val="Style15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7. Худенко Е. Д. Организация и планирование воспитательной работы в специальной (коррекционной) школе-интернате, детском доме: Пособие для воспитателей и учителей. – М.: АРКТИ, 2005.</w:t>
      </w:r>
      <w:r/>
    </w:p>
    <w:p>
      <w:pPr>
        <w:pStyle w:val="Style15"/>
        <w:widowControl/>
        <w:numPr>
          <w:ilvl w:val="0"/>
          <w:numId w:val="0"/>
        </w:numPr>
        <w:spacing w:lineRule="auto" w:line="360" w:before="0" w:after="140"/>
        <w:ind w:left="707" w:hanging="0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altName w:val="Arial"/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3">
    <w:name w:val="Заголовок 3"/>
    <w:basedOn w:val="Style14"/>
    <w:pPr/>
    <w:rPr/>
  </w:style>
  <w:style w:type="character" w:styleId="Style13">
    <w:name w:val="Маркеры списка"/>
    <w:rPr>
      <w:rFonts w:ascii="OpenSymbol" w:hAnsi="OpenSymbol" w:eastAsia="OpenSymbol" w:cs="OpenSymbol"/>
    </w:rPr>
  </w:style>
  <w:style w:type="character" w:styleId="WW8Num5z0">
    <w:name w:val="WW8Num5z0"/>
    <w:rPr>
      <w:rFonts w:ascii="Times New Roman" w:hAnsi="Times New Roman" w:cs="Times New Roman"/>
    </w:rPr>
  </w:style>
  <w:style w:type="character" w:styleId="WW8Num7z0">
    <w:name w:val="WW8Num7z0"/>
    <w:rPr>
      <w:rFonts w:cs="Arial"/>
      <w:b/>
    </w:rPr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ListLabel1">
    <w:name w:val="ListLabel 1"/>
    <w:rPr>
      <w:b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>
      <w:suppressLineNumbers/>
      <w:jc w:val="center"/>
    </w:pPr>
    <w:rPr>
      <w:b/>
      <w:bCs/>
    </w:rPr>
  </w:style>
  <w:style w:type="paragraph" w:styleId="Style21">
    <w:name w:val="Обычный (веб)"/>
    <w:basedOn w:val="Normal"/>
    <w:pPr>
      <w:spacing w:before="280" w:after="280"/>
    </w:pPr>
    <w:rPr>
      <w:lang w:val="ru-RU"/>
    </w:rPr>
  </w:style>
  <w:style w:type="paragraph" w:styleId="Style22">
    <w:name w:val="Без интервала"/>
    <w:pPr>
      <w:widowControl/>
      <w:suppressAutoHyphens w:val="true"/>
      <w:bidi w:val="0"/>
      <w:jc w:val="left"/>
    </w:pPr>
    <w:rPr>
      <w:rFonts w:ascii="Calibri;Arial" w:hAnsi="Calibri;Arial" w:eastAsia="Calibri;Arial" w:cs="Calibri;Arial"/>
      <w:color w:val="00000A"/>
      <w:sz w:val="22"/>
      <w:szCs w:val="22"/>
      <w:lang w:val="ru-RU" w:eastAsia="zh-CN" w:bidi="ar-SA"/>
    </w:rPr>
  </w:style>
  <w:style w:type="numbering" w:styleId="WW8Num5">
    <w:name w:val="WW8Num5"/>
  </w:style>
  <w:style w:type="numbering" w:styleId="WW8Num7">
    <w:name w:val="WW8Num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5714</TotalTime>
  <Application>LibreOffice/4.3.2.2$Windows_x86 LibreOffice_project/edfb5295ba211bd31ad47d0bad0118690f76407d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2016-10-30T16:41:14Z</dcterms:created>
  <dc:language>ru-RU</dc:language>
  <dcterms:modified xsi:type="dcterms:W3CDTF">2018-02-28T22:50:36Z</dcterms:modified>
  <cp:revision>8</cp:revision>
</cp:coreProperties>
</file>