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2F" w:rsidRPr="00960E79" w:rsidRDefault="00B1152F" w:rsidP="00B115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E79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 xml:space="preserve">кабинета-музея </w:t>
      </w:r>
      <w:r w:rsidRPr="00960E79">
        <w:rPr>
          <w:rFonts w:ascii="Times New Roman" w:hAnsi="Times New Roman"/>
          <w:b/>
          <w:bCs/>
          <w:sz w:val="24"/>
          <w:szCs w:val="24"/>
        </w:rPr>
        <w:t>в преподавании истории</w:t>
      </w:r>
    </w:p>
    <w:p w:rsidR="00B1152F" w:rsidRDefault="00B1152F" w:rsidP="00B115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>Рассматривая музей образовательного учреждения как центр музейно-педагогической и краеведческой работы в колледже (школе, вузе), большинство специалистов сходятся во мнении о том, что это  уникальная точка преломления культуры и образования</w:t>
      </w:r>
      <w:r w:rsidRPr="006068DC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6068DC">
        <w:rPr>
          <w:rFonts w:ascii="Times New Roman" w:hAnsi="Times New Roman"/>
          <w:sz w:val="24"/>
          <w:szCs w:val="24"/>
        </w:rPr>
        <w:t>.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8DC">
        <w:rPr>
          <w:rFonts w:ascii="Times New Roman" w:hAnsi="Times New Roman"/>
          <w:color w:val="000000"/>
          <w:sz w:val="24"/>
          <w:szCs w:val="24"/>
        </w:rPr>
        <w:t>Высокий статус музею образовательного учреждения придаёт интеграция его в учебный процесс через музейные уроки, кружки, исследовательскую работу. Только в этом случае учебный кабинет-музей становится важной составляющей жизни учебного заведения, импульсом для личностно-ориентированного образования и воспитания молодёжи в атмосфере творчества 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 xml:space="preserve">            Музейный материал учебного кабинета ЮЯТК собирается уже в течение сорока  лет (первый экспонат музея был найден во время раскопок археологической практики 1969 года). Но официально учебный кабинет получил статус кабинета-музея в 2008 году. На сегодняшний день деятельность кабинета-музея активно развивается, как с научно-методической, так и с практической точки зрения.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152F" w:rsidRPr="006068DC" w:rsidRDefault="00B1152F" w:rsidP="00B1152F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8DC">
        <w:rPr>
          <w:rStyle w:val="standarttab"/>
          <w:rFonts w:ascii="Times New Roman" w:hAnsi="Times New Roman"/>
          <w:sz w:val="24"/>
          <w:szCs w:val="24"/>
        </w:rPr>
        <w:t xml:space="preserve">Деятельность кабинета-музея ЮЯТК основывается на трех основных  </w:t>
      </w:r>
      <w:r w:rsidRPr="006068DC">
        <w:rPr>
          <w:rStyle w:val="standarttab"/>
          <w:rFonts w:ascii="Times New Roman" w:hAnsi="Times New Roman"/>
          <w:b/>
          <w:sz w:val="24"/>
          <w:szCs w:val="24"/>
        </w:rPr>
        <w:t>принципах:</w:t>
      </w:r>
    </w:p>
    <w:p w:rsidR="00B1152F" w:rsidRPr="006068DC" w:rsidRDefault="00B1152F" w:rsidP="00B1152F">
      <w:pPr>
        <w:pStyle w:val="standart"/>
        <w:spacing w:before="0" w:beforeAutospacing="0" w:after="0" w:afterAutospacing="0" w:line="360" w:lineRule="auto"/>
        <w:contextualSpacing/>
        <w:jc w:val="both"/>
        <w:rPr>
          <w:rStyle w:val="naprab"/>
        </w:rPr>
      </w:pPr>
      <w:r w:rsidRPr="006068DC">
        <w:rPr>
          <w:rStyle w:val="naprab"/>
        </w:rPr>
        <w:t>- принцип свободы выбора и направления своей деятельности в кабинете-музее на основе своих интересов и потенциальных возможностей;</w:t>
      </w:r>
      <w:r w:rsidRPr="006068DC">
        <w:br/>
      </w:r>
      <w:r w:rsidRPr="006068DC">
        <w:rPr>
          <w:rStyle w:val="naprab"/>
        </w:rPr>
        <w:t xml:space="preserve">- принцип партнерства всех образовательных структур; </w:t>
      </w:r>
    </w:p>
    <w:p w:rsidR="00B1152F" w:rsidRPr="006068DC" w:rsidRDefault="00B1152F" w:rsidP="00B1152F">
      <w:pPr>
        <w:pStyle w:val="standart"/>
        <w:spacing w:before="0" w:beforeAutospacing="0" w:after="0" w:afterAutospacing="0" w:line="360" w:lineRule="auto"/>
        <w:contextualSpacing/>
        <w:jc w:val="both"/>
      </w:pPr>
      <w:r w:rsidRPr="006068DC">
        <w:rPr>
          <w:rStyle w:val="naprab"/>
        </w:rPr>
        <w:t>- принцип добровольного участия в деятельности музея.</w:t>
      </w:r>
    </w:p>
    <w:p w:rsidR="00B1152F" w:rsidRPr="006068DC" w:rsidRDefault="00B1152F" w:rsidP="00B1152F">
      <w:pPr>
        <w:pStyle w:val="standart"/>
        <w:spacing w:before="0" w:beforeAutospacing="0" w:after="0" w:afterAutospacing="0" w:line="360" w:lineRule="auto"/>
        <w:contextualSpacing/>
        <w:jc w:val="both"/>
      </w:pPr>
      <w:r w:rsidRPr="006068DC">
        <w:rPr>
          <w:rStyle w:val="naprab"/>
        </w:rPr>
        <w:tab/>
      </w:r>
      <w:r w:rsidRPr="006068DC">
        <w:rPr>
          <w:rStyle w:val="standarttab"/>
          <w:rFonts w:eastAsia="Calibri"/>
        </w:rPr>
        <w:tab/>
        <w:t xml:space="preserve">Основные </w:t>
      </w:r>
      <w:r w:rsidRPr="006068DC">
        <w:rPr>
          <w:rStyle w:val="standarttab"/>
          <w:rFonts w:eastAsia="Calibri"/>
          <w:b/>
        </w:rPr>
        <w:t>направления</w:t>
      </w:r>
      <w:r w:rsidRPr="006068DC">
        <w:rPr>
          <w:rStyle w:val="standarttab"/>
          <w:rFonts w:eastAsia="Calibri"/>
        </w:rPr>
        <w:t xml:space="preserve"> деятельности музея:</w:t>
      </w:r>
    </w:p>
    <w:p w:rsidR="00B1152F" w:rsidRPr="006068DC" w:rsidRDefault="00B1152F" w:rsidP="00B1152F">
      <w:pPr>
        <w:pStyle w:val="naprab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 w:rsidRPr="006068DC">
        <w:t>Работа с музейным фондом (выявление, отбор, приобретение предметов музейного значения; учет, изучение, систематизация и хранение музейных материалов).</w:t>
      </w:r>
    </w:p>
    <w:p w:rsidR="00B1152F" w:rsidRPr="006068DC" w:rsidRDefault="00B1152F" w:rsidP="00B1152F">
      <w:pPr>
        <w:pStyle w:val="naprab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 w:rsidRPr="006068DC">
        <w:t>Поисковая и научно-исследовательская работа.</w:t>
      </w:r>
    </w:p>
    <w:p w:rsidR="00B1152F" w:rsidRPr="006068DC" w:rsidRDefault="00B1152F" w:rsidP="00B1152F">
      <w:pPr>
        <w:pStyle w:val="naprab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 w:rsidRPr="006068DC">
        <w:t xml:space="preserve">Экскурсионно-просветительская работа: работа со студентами других учебных заведений. </w:t>
      </w:r>
    </w:p>
    <w:p w:rsidR="00B1152F" w:rsidRPr="006068DC" w:rsidRDefault="00B1152F" w:rsidP="00B1152F">
      <w:pPr>
        <w:pStyle w:val="naprab1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 w:rsidRPr="006068DC">
        <w:t xml:space="preserve">Организационная (оформление и оборудование кабинета-музея, работа с активом, досуговая деятельность, интерактивность и др.). </w:t>
      </w:r>
    </w:p>
    <w:p w:rsidR="00B1152F" w:rsidRPr="006068DC" w:rsidRDefault="00B1152F" w:rsidP="00B1152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Pr="006068DC">
        <w:rPr>
          <w:rFonts w:ascii="Times New Roman" w:hAnsi="Times New Roman"/>
          <w:sz w:val="24"/>
          <w:szCs w:val="24"/>
        </w:rPr>
        <w:t xml:space="preserve">Кабинет-музей колледжа имеет ярко выраженную образовательную направленность, строит свою работу на основе активного вовлечения в музейную деятельность и сотворчества учащихся,  педагогов, родителей, а также других социальных партнёров. </w:t>
      </w:r>
    </w:p>
    <w:p w:rsidR="00B1152F" w:rsidRPr="006068DC" w:rsidRDefault="00B1152F" w:rsidP="00B1152F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lastRenderedPageBreak/>
        <w:t xml:space="preserve">Музейный материал, представленный в кабинете, имеет довольно широкое поле практического применения: для лекционных и практических занятий дисциплин гуманитарного цикла (истории, философии, культурологи, этнографии, экономики, краеведения) а также  мероприятий  дополнительного образования. 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Особое значение, с точки зрения интеграции, обретает предмет «история», специфика которой  заключается в том, что историческое знание  всегда основывается на определенном ряде материальных источников.  Именно исторические источники являются своеобразной знаковой формой, в которой содержится  информация, верная интерпретация которой позволяет сформировать определенное историческое знание.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Безусловно, сегодня на уроках истории можно обходиться и без этих источников, оперируя только сформированными историческими знаниями. Но такая форма усвоения знаний не вызывает должного интереса у обучающихся.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Работая в кабинете-музее, и студены  и преподаватель имеют возможность подтверждать определенные исторические факты конкретным музейным материалом,  каждый </w:t>
      </w:r>
      <w:r w:rsidRPr="006068DC">
        <w:rPr>
          <w:rFonts w:ascii="Times New Roman" w:hAnsi="Times New Roman"/>
          <w:color w:val="000000"/>
          <w:sz w:val="24"/>
          <w:szCs w:val="24"/>
        </w:rPr>
        <w:t xml:space="preserve">может почувствовать себя непосредственным участником исторического процесса, ощутить себя  его создателем. 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Особенностью музея ЮЯТК  является  не хронологический, а тематический принцип организации музейного материала. 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Это тематические разделы:  «Предметы быта 1950-х – 60-х годов», «Испокон века книга растит человека», «Годы, опаленные войной», «Земля Олонхо», «Камни. Минералы. Породы».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Именно тематическое распределение материала является наиболее продуктивным так как позволяет, с одной стороны, постоянно обновлять материальный фонд музея, расширяя поле деятельности обучающихся и организатора музея, с другой -  обращаться к материалам музея на любом занятии в рамках программного курса по истории России. 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Например, при изучении  темы «Восстание декабристов» используется книга «Сочинения. Письма» Николая Михайловича Карамзина 1866 года издания. </w:t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 xml:space="preserve">Изучая события Великой Отечественной войны, идет знакомство с   архивным документам (грамоты, благодарности, письма, наградные листы из архивов Министерства обороны),  предметам быта, вырезкам из газет, коллекциям боевых наград (Орден Отечественной войны,  Орден Славы, Орден Боевого Красного Знамени) . </w:t>
      </w:r>
    </w:p>
    <w:p w:rsidR="00B1152F" w:rsidRPr="006068DC" w:rsidRDefault="00B1152F" w:rsidP="00B1152F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6068DC">
        <w:t xml:space="preserve">Не следует забывать и о региональном компоненте и его значимости для современного образования. Целью изучения историко-краеведческого материала является создание условий для формирования культурного самосознания обучающихся, понимания ими закономерностей и специфики в развитии культуры,  истории  различных регионов </w:t>
      </w:r>
      <w:r w:rsidRPr="006068DC">
        <w:lastRenderedPageBreak/>
        <w:t xml:space="preserve">страны, их связи с мировой культурой. На уроках истории, НКНЯ также постоянно используются предметы быта разных народов (в частности русских, украинцев, якутов, эвенков, киргизов и т.д.), этнографические материалы, камни и минералы. </w:t>
      </w:r>
    </w:p>
    <w:p w:rsidR="00B1152F" w:rsidRPr="006068DC" w:rsidRDefault="00B1152F" w:rsidP="00B1152F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6068DC">
        <w:t xml:space="preserve">Еще одна особенность кабинета-музея ЮЯТК заключается в том, что студенты  не работают уже с готовым музейным материалом, но и сами его собирают и классифицируют. Таким образом, они  оказываются включенными в процесс реконструкции исторического прошлого по его «материальным объектам». Подобного рода работа, безусловно, формирует обобщенное  представление о целых исторических эпохах,  не ограниченных лишь историческими фактами, а включающих в себя сведения о литературе, философии,  этнографии и других гуманитарных дисциплин. Этот факт дает возможность еще раз сказать о том, что    музейная деятельность – это наиболее продуктивная форма интеграции  различных сфер не только человеческой деятельности, но и научного знания. </w:t>
      </w:r>
    </w:p>
    <w:p w:rsidR="00B1152F" w:rsidRPr="006068DC" w:rsidRDefault="00B1152F" w:rsidP="00B1152F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Style w:val="naprab"/>
          <w:rFonts w:ascii="Times New Roman" w:hAnsi="Times New Roman"/>
          <w:sz w:val="24"/>
          <w:szCs w:val="24"/>
        </w:rPr>
        <w:t xml:space="preserve">Большую часть фонда кабинета-музея  ЮЯТК составляет краеведческий материал. </w:t>
      </w:r>
    </w:p>
    <w:p w:rsidR="00B1152F" w:rsidRPr="006068DC" w:rsidRDefault="00B1152F" w:rsidP="00B1152F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068DC">
        <w:rPr>
          <w:rFonts w:ascii="Times New Roman" w:hAnsi="Times New Roman"/>
          <w:sz w:val="24"/>
          <w:szCs w:val="24"/>
        </w:rPr>
        <w:t>В музейно-образовательном пространстве музея ЮЯТК удалось соединить  воедино различные профили образовательных музеев, что напрямую соотносится с принципом распределения музейных экспозиций. В учебном кабинете-музее используются элементы следующих профилей: исторический, естественнонаучный, картинная галерея, мемориальный музей, технологический, экологический, поисковый, учебно-исследовательский.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</w:pPr>
      <w:r w:rsidRPr="006068DC">
        <w:t xml:space="preserve">                              На сегодняшний день весь музейный материал распределен  на несколько экспозиций.  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>Экспозиция</w:t>
      </w:r>
      <w:r w:rsidRPr="006068DC">
        <w:rPr>
          <w:b/>
        </w:rPr>
        <w:t xml:space="preserve"> «Предметы быта 1950-70 гг.»</w:t>
      </w:r>
      <w:r w:rsidRPr="006068DC">
        <w:t>. Предметы данной экспозиции создают обстановку послевоенного быта и представляют собой своеобразный культурно-исторический срез. Данная коллекция насчитывает более сорока предметов: мундир солдата Советской Армии, шерстяной шарф производства КНР 1957г, угольный утюг, елочные игрушки, полевой телефон, украинская  верета (домотканый плед)1949г., рог сувенирный из мельхиора 1961г., рогач (ухват), чернильница и перьевая ручка, документы, фотографии, а также кирка (1940г.), принесенная студентами с территории Васильевского лагеря для политзаключенных 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</w:r>
      <w:r w:rsidRPr="006068DC">
        <w:rPr>
          <w:b/>
        </w:rPr>
        <w:t>Письменные источники («Испокон века книга растит человека»).</w:t>
      </w:r>
      <w:r w:rsidRPr="006068DC">
        <w:t xml:space="preserve"> Данная экспозиция представлена коллекцией книг, начиная  с 1866 года издания, заканчивая современностью. Коллекция представляет собой не только подборку редких изданий, а является своеобразной документоведческой базой. Например, газета «Советская Россия» от 5 ноября 1963 года, на страницах которой помещено фото-поздравление Хрущевым </w:t>
      </w:r>
      <w:r w:rsidRPr="006068DC">
        <w:lastRenderedPageBreak/>
        <w:t>Н.С., Генеральным секретарем КПСС с днем бракосочетания космонавтов Валентины Терешковой и Андриана Николаева.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 xml:space="preserve">В книге 1909 года «Исторический вестник» находим статью о 200-летии Полтавской битвы, в которой дается оценка правления Петра Первого. В свете обозначенной выше интеграции, данная коллекция представляет особый интерес, так как позволяет на уроках истории наглядно проиллюстрировать  тот или иной исторический  факт. 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>В контексте работы с материалом данной экспозиции, обучающиеся обретают навыки работы с историческими документами, которые позволяют более детально представить ту или иную эпоху, приближая учащихся и студентов к изучаемым событиям. Это: «Учебник  английского языка для взрослых» -1930г.,  «Поэз</w:t>
      </w:r>
      <w:r w:rsidRPr="006068DC">
        <w:rPr>
          <w:lang w:val="en-US"/>
        </w:rPr>
        <w:t>i</w:t>
      </w:r>
      <w:r w:rsidRPr="006068DC">
        <w:t xml:space="preserve">я». Т.Г.Шевченко (укр.яз.) - 1949г., «Православное исповедание» - 1876г., «Краткая биография И.В.Сталина» - 1947г., газеты «Правда» №1 - 1912г. и «Правительственный вестник» - 1913г.; открытка 1915г., посвященная началу первой мировой войны; газета, фотографии  английских леди и джентльменов конца </w:t>
      </w:r>
      <w:r w:rsidRPr="006068DC">
        <w:rPr>
          <w:lang w:val="en-US"/>
        </w:rPr>
        <w:t>XIX</w:t>
      </w:r>
      <w:r w:rsidRPr="006068DC">
        <w:t xml:space="preserve"> века, привезенные из Лондона 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 xml:space="preserve"> Экспозиция</w:t>
      </w:r>
      <w:r w:rsidRPr="006068DC">
        <w:rPr>
          <w:b/>
        </w:rPr>
        <w:t xml:space="preserve"> «Годы, опаленные войной» </w:t>
      </w:r>
      <w:r w:rsidRPr="006068DC">
        <w:t xml:space="preserve">представлена в виде коллекции предметов, имеющих отношения в Великой Отечественной воне 1941-45 гг. Особое значение имеют письма и открытки  с фронта и коллекция боевых наград (Орден Отечественной  войны, Ордена Славы и Боевого Красного знамени, медали за оборону Кавказа, взятие Берлина), немецкие гильзы, советская каска времен советско-финской войны и многое другое. Данная экспозиция также является своеобразной документальной базой, которая помогает обучающимся  не только работать с документами  военного периода, но и представить и осознать весь исторический контекст эпохи. Здесь, кроме наград, фронтовых писем и фотографий, предметов военного быта, кильз и гранат,  находится и отрывок  немецкой газеты, поднятой со дна Черного моря из трюма  немецкого корабля  в 2004г. московскими дайверами. 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  <w:rPr>
          <w:b/>
        </w:rPr>
      </w:pPr>
      <w:r w:rsidRPr="006068DC">
        <w:tab/>
        <w:t xml:space="preserve">Особое значение в рамках преподавания регионального компонента имеет экспозиция </w:t>
      </w:r>
      <w:r w:rsidRPr="006068DC">
        <w:rPr>
          <w:b/>
        </w:rPr>
        <w:t xml:space="preserve">«Земля Олонхо», </w:t>
      </w:r>
      <w:r w:rsidRPr="006068DC">
        <w:t>полностью посвященная истории, культуре, быту народов Республики Саха (Якутия).</w:t>
      </w:r>
      <w:r w:rsidRPr="006068DC">
        <w:rPr>
          <w:b/>
        </w:rPr>
        <w:t xml:space="preserve"> </w:t>
      </w:r>
      <w:r w:rsidRPr="006068DC">
        <w:t>Среди экспонатов находятся женские традиционные украшения из меха, выполненные жителями села Иенгра Нерюнгринского района;</w:t>
      </w:r>
      <w:r w:rsidRPr="006068DC">
        <w:rPr>
          <w:b/>
        </w:rPr>
        <w:t xml:space="preserve"> </w:t>
      </w:r>
      <w:r w:rsidRPr="006068DC">
        <w:t xml:space="preserve">деревянные национальные чороны (ритуальные кубки для кумыса), деревянная посуда, утварь; украшения, шапочка из конского волоса; бивень, кости, зуб  мамонта, кости шерстистого носорога;  предметы таежной фауны и флоры, традиционные костяные эвенкийские и деревянные якутские игрушки; рыболовная сеть (начало </w:t>
      </w:r>
      <w:r w:rsidRPr="006068DC">
        <w:rPr>
          <w:lang w:val="en-US"/>
        </w:rPr>
        <w:t>XX</w:t>
      </w:r>
      <w:r w:rsidRPr="006068DC">
        <w:t xml:space="preserve"> века) из </w:t>
      </w:r>
      <w:r w:rsidRPr="006068DC">
        <w:lastRenderedPageBreak/>
        <w:t xml:space="preserve">природных материалов; стрела на водоплавающую птицу; «дэйбиир» (махало от насекомых) из конского волоса и т.д. 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 xml:space="preserve">Экспозиция </w:t>
      </w:r>
      <w:r w:rsidRPr="006068DC">
        <w:rPr>
          <w:b/>
        </w:rPr>
        <w:t>«Монеты и купюры»</w:t>
      </w:r>
      <w:r w:rsidRPr="006068DC">
        <w:t xml:space="preserve"> представлена коллекцией монет и купюр, привезенных из разных стран. Весь материал данной экспозиции не ограничивается определенными хронологическими рамками, здесь находятся монеты и купюры </w:t>
      </w:r>
      <w:r w:rsidRPr="006068DC">
        <w:rPr>
          <w:lang w:val="en-US"/>
        </w:rPr>
        <w:t>XVIII</w:t>
      </w:r>
      <w:r w:rsidRPr="006068DC">
        <w:t xml:space="preserve">, </w:t>
      </w:r>
      <w:r w:rsidRPr="006068DC">
        <w:rPr>
          <w:lang w:val="en-US"/>
        </w:rPr>
        <w:t>XIX</w:t>
      </w:r>
      <w:r w:rsidRPr="006068DC">
        <w:t xml:space="preserve">, </w:t>
      </w:r>
      <w:r w:rsidRPr="006068DC">
        <w:rPr>
          <w:lang w:val="en-US"/>
        </w:rPr>
        <w:t>XX</w:t>
      </w:r>
      <w:r w:rsidRPr="006068DC">
        <w:t xml:space="preserve"> веков. 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 xml:space="preserve">Особый интерес представляет серебряная монета начала ХХ века с изображением Николая </w:t>
      </w:r>
      <w:r w:rsidRPr="006068DC">
        <w:rPr>
          <w:lang w:val="en-US"/>
        </w:rPr>
        <w:t>II</w:t>
      </w:r>
      <w:r w:rsidRPr="006068DC">
        <w:t>, монеты периода фашистской Германии.  Широко представлены купюры дореволюционной России, советского, постсоветского периода и современные купюры стран мира (см. Приложение № 6).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contextualSpacing/>
        <w:jc w:val="both"/>
      </w:pPr>
      <w:r w:rsidRPr="006068DC">
        <w:tab/>
        <w:t xml:space="preserve">Экспозиция </w:t>
      </w:r>
      <w:r w:rsidRPr="006068DC">
        <w:rPr>
          <w:b/>
        </w:rPr>
        <w:t xml:space="preserve">«Творчество студентов» </w:t>
      </w:r>
      <w:r w:rsidRPr="006068DC">
        <w:t>представлена экспонатами, выполненными учащимися и студентами колледжа. Данный раздел учебного кабинета музея несет в себе особую функцию: реализация творческого и интеллектуального потенциала студентов. Здесь находятся самодельные макеты жилищ древних славян, якутов и эвенков. Особую ценность представляют мини-панорамы  Сталинградской битвы, штурма русской крепости монголо-татарами; модели парусников и автомобилей; куклы в русских национальных костюмах, изготовленных ребятами .</w:t>
      </w:r>
    </w:p>
    <w:p w:rsidR="00B1152F" w:rsidRPr="006068DC" w:rsidRDefault="00B1152F" w:rsidP="00B1152F">
      <w:pPr>
        <w:pStyle w:val="naprab1"/>
        <w:spacing w:before="0" w:beforeAutospacing="0" w:after="0" w:afterAutospacing="0" w:line="360" w:lineRule="auto"/>
        <w:ind w:firstLine="360"/>
        <w:contextualSpacing/>
        <w:jc w:val="both"/>
        <w:rPr>
          <w:b/>
        </w:rPr>
      </w:pPr>
      <w:r w:rsidRPr="006068DC">
        <w:tab/>
        <w:t xml:space="preserve">Экспозиция </w:t>
      </w:r>
      <w:r w:rsidRPr="006068DC">
        <w:rPr>
          <w:b/>
        </w:rPr>
        <w:t>«Из дальних странствий возвратясь»</w:t>
      </w:r>
      <w:r w:rsidRPr="006068DC">
        <w:t xml:space="preserve"> полностью посвящена предметам, привезенным из других городов, республик и стран. Особенно важно то, что большинство экспонатов данной экспозиции – это не только сувениры и фотографии, а предметы флоры и быта разных регионов.  Например, здесь находятся рог из Дагестана,  камни с подножья Колизея, земля из Египта  и Израиля,  открытка с фрагментом разрушенной Берлинской бетонной  стены, ветка дуба из Лондонского парка и листья из джунглей Малайзии, входной билет в Вестминстерское аббатство, веер из КНР  и т.д. </w:t>
      </w:r>
      <w:r w:rsidRPr="006068DC">
        <w:tab/>
      </w:r>
    </w:p>
    <w:p w:rsidR="00B1152F" w:rsidRPr="006068DC" w:rsidRDefault="00B1152F" w:rsidP="00B1152F">
      <w:pPr>
        <w:pStyle w:val="2"/>
        <w:spacing w:after="0" w:line="360" w:lineRule="auto"/>
        <w:ind w:left="0" w:firstLine="0"/>
        <w:contextualSpacing/>
        <w:jc w:val="both"/>
      </w:pPr>
      <w:r w:rsidRPr="006068DC">
        <w:tab/>
      </w:r>
    </w:p>
    <w:p w:rsidR="00B1152F" w:rsidRPr="006068DC" w:rsidRDefault="00B1152F" w:rsidP="00B115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68DC">
        <w:rPr>
          <w:sz w:val="24"/>
          <w:szCs w:val="24"/>
        </w:rPr>
        <w:t xml:space="preserve"> </w:t>
      </w:r>
      <w:r w:rsidRPr="006068DC">
        <w:rPr>
          <w:rFonts w:ascii="Times New Roman" w:hAnsi="Times New Roman"/>
          <w:color w:val="000000"/>
          <w:sz w:val="24"/>
          <w:szCs w:val="24"/>
        </w:rPr>
        <w:t>«Музей необходим каждому учебному заведению, он с помощью своей экспозиции способен дополнить и обогатить любую информацию, сделать сам процесс обучения и воспитания предметным, наглядным, осязаемым</w:t>
      </w:r>
      <w:r w:rsidRPr="006068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6068DC">
        <w:rPr>
          <w:rFonts w:ascii="Times New Roman" w:hAnsi="Times New Roman"/>
          <w:color w:val="000000"/>
          <w:sz w:val="24"/>
          <w:szCs w:val="24"/>
        </w:rPr>
        <w:t>. Музеи образовательных учреждений давно и прочно заняли место в современной жизни как форма гражданского патриотического воспитания, как социально-ценностный процесс, как результат поисково-исследовательской деятельности»</w:t>
      </w:r>
      <w:r w:rsidRPr="006068DC">
        <w:rPr>
          <w:rStyle w:val="a7"/>
          <w:rFonts w:ascii="Times New Roman" w:hAnsi="Times New Roman"/>
          <w:color w:val="000000"/>
          <w:sz w:val="24"/>
          <w:szCs w:val="24"/>
        </w:rPr>
        <w:footnoteReference w:id="4"/>
      </w:r>
      <w:r w:rsidRPr="006068DC">
        <w:rPr>
          <w:rFonts w:ascii="Times New Roman" w:hAnsi="Times New Roman"/>
          <w:color w:val="000000"/>
          <w:sz w:val="24"/>
          <w:szCs w:val="24"/>
        </w:rPr>
        <w:t>.</w:t>
      </w:r>
    </w:p>
    <w:p w:rsidR="00B1152F" w:rsidRDefault="00B1152F" w:rsidP="009C0BA9">
      <w:pPr>
        <w:pStyle w:val="2"/>
        <w:spacing w:after="0" w:line="360" w:lineRule="auto"/>
        <w:ind w:left="0" w:firstLine="0"/>
        <w:contextualSpacing/>
        <w:jc w:val="both"/>
      </w:pPr>
      <w:r w:rsidRPr="006068DC">
        <w:t xml:space="preserve">   </w:t>
      </w:r>
    </w:p>
    <w:p w:rsidR="009C0BA9" w:rsidRPr="009C0BA9" w:rsidRDefault="009C0BA9" w:rsidP="009C0BA9">
      <w:pPr>
        <w:pStyle w:val="2"/>
        <w:spacing w:after="0" w:line="360" w:lineRule="auto"/>
        <w:ind w:left="0" w:firstLine="0"/>
        <w:contextualSpacing/>
        <w:jc w:val="both"/>
      </w:pPr>
    </w:p>
    <w:p w:rsidR="00B1152F" w:rsidRPr="006068DC" w:rsidRDefault="00B1152F" w:rsidP="00B1152F">
      <w:pPr>
        <w:pStyle w:val="2"/>
        <w:spacing w:after="0" w:line="360" w:lineRule="auto"/>
        <w:ind w:left="0" w:firstLine="0"/>
        <w:contextualSpacing/>
        <w:jc w:val="center"/>
      </w:pPr>
      <w:r w:rsidRPr="006068DC">
        <w:rPr>
          <w:b/>
        </w:rPr>
        <w:lastRenderedPageBreak/>
        <w:t>Список использованной литературы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Васичева Э.В. Музейная педагогика в общеобразовательном пространстве школы. Журнал «Методист» - М., 2007г. №7, стр.54-61.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Маленькое окно в большой мир; методические рекомендации в помощь организаторам музея образовательных учреждений / Под ред. Н.А. Бритвиной, О.Б. Карповой. – Вологда: ИЦ ВГМХ, 2004.- С.3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Туманов Е.Е. Школьный музей. - М., 2002. - С. 52.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Коджаспирова  Г.М., Коджаспиров А.Ю. Педагогический словарь: для студ. высш. и средн. пед. учеб. заведений. – М.: Академия, 2000. - С. 37.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Вишина Г.В., Соловьев И.О., Соловьева Н.В. Музейная педагогика: традиционные и инновационные процессы. - Воронеж, 2005.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>Кузнецов В.Г., Герменевтика и гуманитарное познание. - М., 2003.- С.127.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 xml:space="preserve"> Лавров Е.Ю. Культура и виртуальное бытие подрастающего поколения // Информатика и образование. 2007, №7. - С. 67-71.</w:t>
      </w:r>
    </w:p>
    <w:p w:rsidR="00B1152F" w:rsidRPr="006068DC" w:rsidRDefault="00B510D5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hyperlink r:id="rId7" w:history="1">
        <w:r w:rsidR="00B1152F" w:rsidRPr="006068DC">
          <w:rPr>
            <w:rStyle w:val="a4"/>
            <w:color w:val="auto"/>
            <w:u w:val="none"/>
            <w:lang w:val="en-US"/>
          </w:rPr>
          <w:t>http</w:t>
        </w:r>
        <w:r w:rsidR="00B1152F" w:rsidRPr="006068DC">
          <w:rPr>
            <w:rStyle w:val="a4"/>
            <w:color w:val="auto"/>
            <w:u w:val="none"/>
          </w:rPr>
          <w:t>://</w:t>
        </w:r>
        <w:r w:rsidR="00B1152F" w:rsidRPr="006068DC">
          <w:rPr>
            <w:rStyle w:val="a4"/>
            <w:color w:val="auto"/>
            <w:u w:val="none"/>
            <w:lang w:val="en-US"/>
          </w:rPr>
          <w:t>kosilova</w:t>
        </w:r>
        <w:r w:rsidR="00B1152F" w:rsidRPr="006068DC">
          <w:rPr>
            <w:rStyle w:val="a4"/>
            <w:color w:val="auto"/>
            <w:u w:val="none"/>
          </w:rPr>
          <w:t>.</w:t>
        </w:r>
        <w:r w:rsidR="00B1152F" w:rsidRPr="006068DC">
          <w:rPr>
            <w:rStyle w:val="a4"/>
            <w:color w:val="auto"/>
            <w:u w:val="none"/>
            <w:lang w:val="en-US"/>
          </w:rPr>
          <w:t>tekstdriven</w:t>
        </w:r>
        <w:r w:rsidR="00B1152F" w:rsidRPr="006068DC">
          <w:rPr>
            <w:rStyle w:val="a4"/>
            <w:color w:val="auto"/>
            <w:u w:val="none"/>
          </w:rPr>
          <w:t>.</w:t>
        </w:r>
        <w:r w:rsidR="00B1152F" w:rsidRPr="006068DC">
          <w:rPr>
            <w:rStyle w:val="a4"/>
            <w:color w:val="auto"/>
            <w:u w:val="none"/>
            <w:lang w:val="en-US"/>
          </w:rPr>
          <w:t>com</w:t>
        </w:r>
        <w:r w:rsidR="00B1152F" w:rsidRPr="006068DC">
          <w:rPr>
            <w:rStyle w:val="a4"/>
            <w:color w:val="auto"/>
            <w:u w:val="none"/>
          </w:rPr>
          <w:t>/</w:t>
        </w:r>
        <w:r w:rsidR="00B1152F" w:rsidRPr="006068DC">
          <w:rPr>
            <w:rStyle w:val="a4"/>
            <w:color w:val="auto"/>
            <w:u w:val="none"/>
            <w:lang w:val="en-US"/>
          </w:rPr>
          <w:t>narod</w:t>
        </w:r>
        <w:r w:rsidR="00B1152F" w:rsidRPr="006068DC">
          <w:rPr>
            <w:rStyle w:val="a4"/>
            <w:color w:val="auto"/>
            <w:u w:val="none"/>
          </w:rPr>
          <w:t>/</w:t>
        </w:r>
        <w:r w:rsidR="00B1152F" w:rsidRPr="006068DC">
          <w:rPr>
            <w:rStyle w:val="a4"/>
            <w:color w:val="auto"/>
            <w:u w:val="none"/>
            <w:lang w:val="en-US"/>
          </w:rPr>
          <w:t>studia</w:t>
        </w:r>
        <w:r w:rsidR="00B1152F" w:rsidRPr="006068DC">
          <w:rPr>
            <w:rStyle w:val="a4"/>
            <w:color w:val="auto"/>
            <w:u w:val="none"/>
          </w:rPr>
          <w:t>3/</w:t>
        </w:r>
        <w:r w:rsidR="00B1152F" w:rsidRPr="006068DC">
          <w:rPr>
            <w:rStyle w:val="a4"/>
            <w:color w:val="auto"/>
            <w:u w:val="none"/>
            <w:lang w:val="en-US"/>
          </w:rPr>
          <w:t>kuznetsov</w:t>
        </w:r>
        <w:r w:rsidR="00B1152F" w:rsidRPr="006068DC">
          <w:rPr>
            <w:rStyle w:val="a4"/>
            <w:color w:val="auto"/>
            <w:u w:val="none"/>
          </w:rPr>
          <w:t>/</w:t>
        </w:r>
        <w:r w:rsidR="00B1152F" w:rsidRPr="006068DC">
          <w:rPr>
            <w:rStyle w:val="a4"/>
            <w:color w:val="auto"/>
            <w:u w:val="none"/>
            <w:lang w:val="en-US"/>
          </w:rPr>
          <w:t>htm</w:t>
        </w:r>
      </w:hyperlink>
      <w:r w:rsidR="00B1152F" w:rsidRPr="006068DC">
        <w:t>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 xml:space="preserve"> Шмакова М.П. Поисковая работа в школьном музее как средство воспитания патриотов. // Внешкольник. – 2003, №6.- С. 10-11.</w:t>
      </w:r>
    </w:p>
    <w:p w:rsidR="00B1152F" w:rsidRPr="006068DC" w:rsidRDefault="00B1152F" w:rsidP="00B1152F">
      <w:pPr>
        <w:pStyle w:val="2"/>
        <w:numPr>
          <w:ilvl w:val="0"/>
          <w:numId w:val="2"/>
        </w:numPr>
        <w:spacing w:after="0" w:line="360" w:lineRule="auto"/>
        <w:contextualSpacing/>
        <w:jc w:val="both"/>
      </w:pPr>
      <w:r w:rsidRPr="006068DC">
        <w:t xml:space="preserve"> Завгородняя О.Н. Музей истории учебного заведения // Организация воспитательной работы в образовательном учреждении / Сост.  А.А. Огаркова / под ред. Л.А. Коробейниковой.  - Вологда, 2008. - С. 144 – 146.</w:t>
      </w:r>
    </w:p>
    <w:p w:rsidR="00B1152F" w:rsidRPr="006068DC" w:rsidRDefault="00B1152F" w:rsidP="00B1152F">
      <w:pPr>
        <w:pStyle w:val="2"/>
        <w:spacing w:after="0" w:line="360" w:lineRule="auto"/>
        <w:ind w:left="720" w:firstLine="0"/>
        <w:contextualSpacing/>
        <w:jc w:val="both"/>
      </w:pPr>
    </w:p>
    <w:p w:rsidR="00C67010" w:rsidRPr="00B1152F" w:rsidRDefault="00C67010"/>
    <w:sectPr w:rsidR="00C67010" w:rsidRPr="00B1152F" w:rsidSect="00B5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9C" w:rsidRDefault="0025539C" w:rsidP="00B1152F">
      <w:pPr>
        <w:spacing w:after="0" w:line="240" w:lineRule="auto"/>
      </w:pPr>
      <w:r>
        <w:separator/>
      </w:r>
    </w:p>
  </w:endnote>
  <w:endnote w:type="continuationSeparator" w:id="1">
    <w:p w:rsidR="0025539C" w:rsidRDefault="0025539C" w:rsidP="00B1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9C" w:rsidRDefault="0025539C" w:rsidP="00B1152F">
      <w:pPr>
        <w:spacing w:after="0" w:line="240" w:lineRule="auto"/>
      </w:pPr>
      <w:r>
        <w:separator/>
      </w:r>
    </w:p>
  </w:footnote>
  <w:footnote w:type="continuationSeparator" w:id="1">
    <w:p w:rsidR="0025539C" w:rsidRDefault="0025539C" w:rsidP="00B1152F">
      <w:pPr>
        <w:spacing w:after="0" w:line="240" w:lineRule="auto"/>
      </w:pPr>
      <w:r>
        <w:continuationSeparator/>
      </w:r>
    </w:p>
  </w:footnote>
  <w:footnote w:id="2">
    <w:p w:rsidR="00B1152F" w:rsidRDefault="00B1152F" w:rsidP="00B1152F">
      <w:pPr>
        <w:pStyle w:val="a5"/>
      </w:pPr>
    </w:p>
  </w:footnote>
  <w:footnote w:id="3">
    <w:p w:rsidR="00B1152F" w:rsidRPr="003B1AF1" w:rsidRDefault="00B1152F" w:rsidP="00B1152F">
      <w:pPr>
        <w:tabs>
          <w:tab w:val="num" w:pos="456"/>
        </w:tabs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</w:footnote>
  <w:footnote w:id="4">
    <w:p w:rsidR="00B1152F" w:rsidRDefault="00B1152F" w:rsidP="00B1152F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E54"/>
    <w:multiLevelType w:val="hybridMultilevel"/>
    <w:tmpl w:val="66E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5DD2"/>
    <w:multiLevelType w:val="multilevel"/>
    <w:tmpl w:val="3F481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52F"/>
    <w:rsid w:val="0025539C"/>
    <w:rsid w:val="009C0BA9"/>
    <w:rsid w:val="00B1152F"/>
    <w:rsid w:val="00B510D5"/>
    <w:rsid w:val="00C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B1152F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B115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1152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1152F"/>
    <w:rPr>
      <w:vertAlign w:val="superscript"/>
    </w:rPr>
  </w:style>
  <w:style w:type="character" w:customStyle="1" w:styleId="naprab">
    <w:name w:val="naprab"/>
    <w:basedOn w:val="a0"/>
    <w:rsid w:val="00B1152F"/>
  </w:style>
  <w:style w:type="paragraph" w:customStyle="1" w:styleId="standart">
    <w:name w:val="standart"/>
    <w:basedOn w:val="a"/>
    <w:rsid w:val="00B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ttab">
    <w:name w:val="standarttab"/>
    <w:basedOn w:val="a0"/>
    <w:rsid w:val="00B1152F"/>
  </w:style>
  <w:style w:type="paragraph" w:customStyle="1" w:styleId="naprab1">
    <w:name w:val="naprab1"/>
    <w:basedOn w:val="a"/>
    <w:rsid w:val="00B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B115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152F"/>
  </w:style>
  <w:style w:type="paragraph" w:styleId="2">
    <w:name w:val="Body Text First Indent 2"/>
    <w:basedOn w:val="a8"/>
    <w:link w:val="20"/>
    <w:rsid w:val="00B1152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9"/>
    <w:link w:val="2"/>
    <w:rsid w:val="00B115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silova.tekstdriven.com/narod/studia3/kuznetsov/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1951</Words>
  <Characters>11121</Characters>
  <Application>Microsoft Office Word</Application>
  <DocSecurity>0</DocSecurity>
  <Lines>92</Lines>
  <Paragraphs>26</Paragraphs>
  <ScaleCrop>false</ScaleCrop>
  <Company>Microsoft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2018-12-21T14:30:00Z</dcterms:created>
  <dcterms:modified xsi:type="dcterms:W3CDTF">2018-12-21T14:32:00Z</dcterms:modified>
</cp:coreProperties>
</file>