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AAD" w:rsidRPr="00EA2176" w:rsidRDefault="00EA2176" w:rsidP="00CB2AAD">
      <w:pPr>
        <w:rPr>
          <w:rFonts w:ascii="Times New Roman" w:hAnsi="Times New Roman" w:cs="Times New Roman"/>
          <w:b/>
          <w:sz w:val="40"/>
          <w:szCs w:val="40"/>
        </w:rPr>
      </w:pPr>
      <w:r>
        <w:rPr>
          <w:rFonts w:ascii="Times New Roman" w:hAnsi="Times New Roman" w:cs="Times New Roman"/>
          <w:b/>
          <w:sz w:val="40"/>
          <w:szCs w:val="40"/>
        </w:rPr>
        <w:t xml:space="preserve">           </w:t>
      </w:r>
      <w:r w:rsidR="00CB2AAD" w:rsidRPr="00EA2176">
        <w:rPr>
          <w:rFonts w:ascii="Times New Roman" w:hAnsi="Times New Roman" w:cs="Times New Roman"/>
          <w:b/>
          <w:sz w:val="44"/>
          <w:szCs w:val="44"/>
        </w:rPr>
        <w:t>Консультация для воспитателей</w:t>
      </w:r>
      <w:r w:rsidR="00CB2AAD" w:rsidRPr="00CB2AAD">
        <w:rPr>
          <w:b/>
          <w:sz w:val="40"/>
          <w:szCs w:val="40"/>
        </w:rPr>
        <w:t xml:space="preserve"> </w:t>
      </w:r>
      <w:r>
        <w:rPr>
          <w:b/>
          <w:sz w:val="40"/>
          <w:szCs w:val="40"/>
        </w:rPr>
        <w:t xml:space="preserve">                                     </w:t>
      </w:r>
      <w:proofErr w:type="gramStart"/>
      <w:r>
        <w:rPr>
          <w:b/>
          <w:sz w:val="40"/>
          <w:szCs w:val="40"/>
        </w:rPr>
        <w:t xml:space="preserve">   </w:t>
      </w:r>
      <w:r w:rsidR="00CB2AAD" w:rsidRPr="00EA2176">
        <w:rPr>
          <w:rFonts w:ascii="Times New Roman" w:hAnsi="Times New Roman" w:cs="Times New Roman"/>
          <w:b/>
          <w:sz w:val="36"/>
          <w:szCs w:val="36"/>
        </w:rPr>
        <w:t>«</w:t>
      </w:r>
      <w:proofErr w:type="gramEnd"/>
      <w:r w:rsidR="00CB2AAD" w:rsidRPr="00EA2176">
        <w:rPr>
          <w:rFonts w:ascii="Times New Roman" w:hAnsi="Times New Roman" w:cs="Times New Roman"/>
          <w:b/>
          <w:sz w:val="36"/>
          <w:szCs w:val="36"/>
        </w:rPr>
        <w:t>Организация работы с дошкольниками по правилам дорожного движения»</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Дети – самые уязвимые участники дорожного движения. Именно халатность близких людей, ответственных за ребёнка, пренебрегающих правилами дорожного движения становится причиной многих трагедий. Для того, чтобы избежать неприятностей на дороге, нам педагогам необходимо проводить систематическую работу в этом направлении, как с дошкольниками, так и с родителями. </w:t>
      </w:r>
      <w:r w:rsidR="00EA2176">
        <w:rPr>
          <w:rFonts w:ascii="Times New Roman" w:hAnsi="Times New Roman" w:cs="Times New Roman"/>
          <w:sz w:val="28"/>
          <w:szCs w:val="28"/>
        </w:rPr>
        <w:t xml:space="preserve">                                                                                                                          </w:t>
      </w:r>
      <w:r w:rsidRPr="00CB2AAD">
        <w:rPr>
          <w:rFonts w:ascii="Times New Roman" w:hAnsi="Times New Roman" w:cs="Times New Roman"/>
          <w:sz w:val="28"/>
          <w:szCs w:val="28"/>
        </w:rPr>
        <w:t xml:space="preserve">Педагогам необходимо знать правила дорожного движения для пешеходов и требования, предъявляемые к передвижению с группой детей по улицам, дорогам и в транспорте. Педагоги должны помнить, что в процессе обучения детей правилам дорожного движения нельзя ограничиваться лишь словесными объяснениями. Значительное место должно быть отведено практическим формам обучения: наблюдению, экскурсии, целевым прогулкам, во время которых дети изучают на практике правила для пешеходов, наблюдают дорожное движение, закрепляют раннее полученные знания. Целесообразно также организовать обсуждение возможных опасных ситуаций, привлекая личный опыт детей, случаи из жизни. </w:t>
      </w:r>
      <w:r w:rsidR="00EA2176">
        <w:rPr>
          <w:rFonts w:ascii="Times New Roman" w:hAnsi="Times New Roman" w:cs="Times New Roman"/>
          <w:sz w:val="28"/>
          <w:szCs w:val="28"/>
        </w:rPr>
        <w:t xml:space="preserve">                                            </w:t>
      </w:r>
      <w:r w:rsidRPr="00CB2AAD">
        <w:rPr>
          <w:rFonts w:ascii="Times New Roman" w:hAnsi="Times New Roman" w:cs="Times New Roman"/>
          <w:sz w:val="28"/>
          <w:szCs w:val="28"/>
        </w:rPr>
        <w:t xml:space="preserve">Для того чтобы проанализировать систему работы по обучению ПДД необходимо оценить и развивающую среду групп, планирование </w:t>
      </w:r>
      <w:proofErr w:type="gramStart"/>
      <w:r w:rsidRPr="00CB2AAD">
        <w:rPr>
          <w:rFonts w:ascii="Times New Roman" w:hAnsi="Times New Roman" w:cs="Times New Roman"/>
          <w:sz w:val="28"/>
          <w:szCs w:val="28"/>
        </w:rPr>
        <w:t>работы:</w:t>
      </w:r>
      <w:r w:rsidR="00EA2176">
        <w:rPr>
          <w:rFonts w:ascii="Times New Roman" w:hAnsi="Times New Roman" w:cs="Times New Roman"/>
          <w:sz w:val="28"/>
          <w:szCs w:val="28"/>
        </w:rPr>
        <w:t xml:space="preserve">   </w:t>
      </w:r>
      <w:proofErr w:type="gramEnd"/>
      <w:r w:rsidRPr="00CB2AAD">
        <w:rPr>
          <w:rFonts w:ascii="Times New Roman" w:hAnsi="Times New Roman" w:cs="Times New Roman"/>
          <w:sz w:val="28"/>
          <w:szCs w:val="28"/>
        </w:rPr>
        <w:t>Обогащение пространственной предметно – развивающей среды</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Уголок безопасности</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Дидактические игры</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Настольно-печатные игры</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Иллюстративный материал</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Познавательная литература для детей в книжном уголке</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Оформление уголка изобразительной деятельности</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Наглядная информация для родителей</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Формы работы при планировании</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НОД «Познание» (ФЦКМ) </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НОД «Художественное творчество»</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lastRenderedPageBreak/>
        <w:t>Интеграция во всех образовательных областях</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Целевые прогулки, экскурсии</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Дидактические игры</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Сюжетно-ролевые игры</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Настольно-печатные игры</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Индивидуальная работа</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Работа в книжном уголке</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Работа в уголке изобразительной деятельности</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В «Уголке безопасности» для дошкольников должны быть представлены наглядные, интересные дошкольникам, художественно оформленные материалы. Например:</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 рисунки детей по тематике безопасности дорожного движения, полезные для запоминания цветные иллюстрации из художественной и методической литературы, плакаты небольшого формата с изображением опасных и обязательно (в качестве альтернативы) безопасных дорожных ситуаций; </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 отдельные иллюстрации для сравнения транспортных и пешеходных светофоров, пешеходных светофоров, пешеходных переходов («</w:t>
      </w:r>
      <w:r w:rsidR="00EA2176">
        <w:rPr>
          <w:rFonts w:ascii="Times New Roman" w:hAnsi="Times New Roman" w:cs="Times New Roman"/>
          <w:sz w:val="28"/>
          <w:szCs w:val="28"/>
        </w:rPr>
        <w:t>зебры», подземного, надземного)</w:t>
      </w:r>
      <w:bookmarkStart w:id="0" w:name="_GoBack"/>
      <w:bookmarkEnd w:id="0"/>
      <w:r w:rsidRPr="00CB2AAD">
        <w:rPr>
          <w:rFonts w:ascii="Times New Roman" w:hAnsi="Times New Roman" w:cs="Times New Roman"/>
          <w:sz w:val="28"/>
          <w:szCs w:val="28"/>
        </w:rPr>
        <w:t>;</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 иллюстрации известных дошкольникам дорожных знаков, правильных и неправильных действий пешеходов (на предмет определения детьми, можно или нельзя совершать изоб</w:t>
      </w:r>
      <w:r w:rsidR="00EA2176">
        <w:rPr>
          <w:rFonts w:ascii="Times New Roman" w:hAnsi="Times New Roman" w:cs="Times New Roman"/>
          <w:sz w:val="28"/>
          <w:szCs w:val="28"/>
        </w:rPr>
        <w:t>раженные на картинках действия)</w:t>
      </w:r>
      <w:r w:rsidRPr="00CB2AAD">
        <w:rPr>
          <w:rFonts w:ascii="Times New Roman" w:hAnsi="Times New Roman" w:cs="Times New Roman"/>
          <w:sz w:val="28"/>
          <w:szCs w:val="28"/>
        </w:rPr>
        <w:t>.</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Организуя работу по ПДД, обязательно надо задействовать в ней родителей воспитанников. Для этого нужно продумать их участие в проводимых мероприятиях. Следует посвятить этому отдельное родительское собрание. </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Одним из эффективных методов работы с родителями является оформление информационных уголков. </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Подобные стенды и уголки должны оформляться на видном месте. Представленный на стендах материал можно распределить по рубрикам:</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 «Внимание, дети! »</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 «Какие опасности могут быть по дороге в детский сад»</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lastRenderedPageBreak/>
        <w:t xml:space="preserve"> • «Для вас, родители! » или «Информация для родителей»</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Можно организовать с родителями дискуссионную встречу «за круглым столом», где выступят специалисты (врачи - травматологи, инспектора ГИБДД). Возможен показ фотографий, кинофильмов, презентаций. </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В «Уголок безопасности» для родителей можно поместить следующее:</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«Информация обо всех профилактических мероприятиях, проводимых в дошкольном учреждении по безопасности дорожного движения (игры, смотры-конкурсы на лучший рисунок, развивающие и обучающие занятия по изучению правил безопасного поведения на улице, заучивание стихов, отгадывание загадок, театрализованные спектакли – представления; показ мультфильмов и т. д. с указанием дат, сроков проведения, сообщениям о ходе подготовки к ним, участии родителей в этих мероприятиях и подведении итогов) .</w:t>
      </w:r>
    </w:p>
    <w:p w:rsidR="00CB2AAD"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«Краткая информация с разъяснениями о некоторых психофизиологических и возрастных особенностях поведения дошкольников, типичных ошибках в их поведении на улице. </w:t>
      </w:r>
    </w:p>
    <w:p w:rsidR="00BF094E" w:rsidRPr="00CB2AAD" w:rsidRDefault="00CB2AAD" w:rsidP="00CB2AAD">
      <w:pPr>
        <w:rPr>
          <w:rFonts w:ascii="Times New Roman" w:hAnsi="Times New Roman" w:cs="Times New Roman"/>
          <w:sz w:val="28"/>
          <w:szCs w:val="28"/>
        </w:rPr>
      </w:pPr>
      <w:r w:rsidRPr="00CB2AAD">
        <w:rPr>
          <w:rFonts w:ascii="Times New Roman" w:hAnsi="Times New Roman" w:cs="Times New Roman"/>
          <w:sz w:val="28"/>
          <w:szCs w:val="28"/>
        </w:rPr>
        <w:t xml:space="preserve"> «Информация о современных учебно-методических и наглядных пособиях, статьях в газетах и журналах по безопасности дорожного движения, которые родители могут использовать при объяснении детям основ безопасности дорожного движения. Ознакомиться с данной литературой родители могут, воспользовавшись прозрачными «карманами» на стенде, где рекомендуется размещать образцы современных методических разработок, наглядных пособий и др.</w:t>
      </w:r>
    </w:p>
    <w:sectPr w:rsidR="00BF094E" w:rsidRPr="00CB2AAD" w:rsidSect="00BF0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AD"/>
    <w:rsid w:val="00B31945"/>
    <w:rsid w:val="00BF094E"/>
    <w:rsid w:val="00CB2AAD"/>
    <w:rsid w:val="00EA2176"/>
    <w:rsid w:val="00EE5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D512"/>
  <w15:docId w15:val="{562F5CAF-5D9A-43D2-AE55-B5B6523D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9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Largus</cp:lastModifiedBy>
  <cp:revision>3</cp:revision>
  <cp:lastPrinted>2014-03-01T12:19:00Z</cp:lastPrinted>
  <dcterms:created xsi:type="dcterms:W3CDTF">2020-02-06T17:16:00Z</dcterms:created>
  <dcterms:modified xsi:type="dcterms:W3CDTF">2020-02-06T17:16:00Z</dcterms:modified>
</cp:coreProperties>
</file>