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5214C"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 w14:paraId="69BBB5CE">
      <w:pPr>
        <w:spacing w:after="120"/>
        <w:jc w:val="center"/>
        <w:rPr>
          <w:rFonts w:hint="default"/>
          <w:lang w:val="ru-RU"/>
        </w:rPr>
      </w:pPr>
      <w:r>
        <w:rPr>
          <w:lang w:val="ru-RU"/>
        </w:rPr>
        <w:t>К</w:t>
      </w:r>
      <w:r>
        <w:rPr>
          <w:rFonts w:hint="default"/>
          <w:lang w:val="ru-RU"/>
        </w:rPr>
        <w:t>.Д.Воробьев «Гуси-лебеди». Любось сильнее смерти и страха смерти</w:t>
      </w:r>
    </w:p>
    <w:tbl>
      <w:tblPr>
        <w:tblStyle w:val="3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5"/>
        <w:gridCol w:w="7285"/>
      </w:tblGrid>
      <w:tr w14:paraId="6345D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5" w:type="dxa"/>
          </w:tcPr>
          <w:p w14:paraId="68460C69">
            <w:pPr>
              <w:spacing w:after="120" w:line="240" w:lineRule="auto"/>
            </w:pPr>
            <w:r>
              <w:rPr>
                <w:b/>
              </w:rPr>
              <w:t>Предмет</w:t>
            </w:r>
          </w:p>
        </w:tc>
        <w:tc>
          <w:tcPr>
            <w:tcW w:w="7285" w:type="dxa"/>
          </w:tcPr>
          <w:p w14:paraId="26A04680">
            <w:pPr>
              <w:spacing w:after="120"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Литература</w:t>
            </w:r>
          </w:p>
        </w:tc>
      </w:tr>
      <w:tr w14:paraId="6DC92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5" w:type="dxa"/>
          </w:tcPr>
          <w:p w14:paraId="2B129750">
            <w:pPr>
              <w:spacing w:after="120" w:line="240" w:lineRule="auto"/>
            </w:pPr>
            <w:r>
              <w:rPr>
                <w:b/>
              </w:rPr>
              <w:t>Класс</w:t>
            </w:r>
          </w:p>
        </w:tc>
        <w:tc>
          <w:tcPr>
            <w:tcW w:w="7285" w:type="dxa"/>
          </w:tcPr>
          <w:p w14:paraId="5A5BA0E6">
            <w:pPr>
              <w:spacing w:after="12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</w:t>
            </w:r>
          </w:p>
        </w:tc>
      </w:tr>
      <w:tr w14:paraId="1B2A6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5" w:type="dxa"/>
          </w:tcPr>
          <w:p w14:paraId="4529797C">
            <w:pPr>
              <w:spacing w:after="120" w:line="240" w:lineRule="auto"/>
            </w:pPr>
            <w:r>
              <w:rPr>
                <w:b/>
              </w:rPr>
              <w:t>Тема</w:t>
            </w:r>
          </w:p>
        </w:tc>
        <w:tc>
          <w:tcPr>
            <w:tcW w:w="7285" w:type="dxa"/>
          </w:tcPr>
          <w:p w14:paraId="6D3BDA10">
            <w:pPr>
              <w:spacing w:after="120"/>
              <w:jc w:val="both"/>
            </w:pPr>
            <w:r>
              <w:rPr>
                <w:lang w:val="ru-RU"/>
              </w:rPr>
              <w:t>К</w:t>
            </w:r>
            <w:r>
              <w:rPr>
                <w:rFonts w:hint="default"/>
                <w:lang w:val="ru-RU"/>
              </w:rPr>
              <w:t>.Д.Воробьев «Гуси-лебеди». Любось сильнее смерти и страха смерти</w:t>
            </w:r>
          </w:p>
        </w:tc>
      </w:tr>
      <w:tr w14:paraId="58801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5" w:type="dxa"/>
          </w:tcPr>
          <w:p w14:paraId="36570E9E">
            <w:pPr>
              <w:spacing w:after="120" w:line="240" w:lineRule="auto"/>
            </w:pPr>
            <w:r>
              <w:rPr>
                <w:b/>
              </w:rPr>
              <w:t>Тип урока</w:t>
            </w:r>
          </w:p>
        </w:tc>
        <w:tc>
          <w:tcPr>
            <w:tcW w:w="7285" w:type="dxa"/>
          </w:tcPr>
          <w:p w14:paraId="089247AA">
            <w:pPr>
              <w:spacing w:after="120" w:line="240" w:lineRule="auto"/>
            </w:pPr>
            <w:r>
              <w:t>Урок открытия нового знания</w:t>
            </w:r>
          </w:p>
        </w:tc>
      </w:tr>
      <w:tr w14:paraId="2FFEF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5" w:type="dxa"/>
          </w:tcPr>
          <w:p w14:paraId="498471BE">
            <w:pPr>
              <w:spacing w:after="120" w:line="240" w:lineRule="auto"/>
            </w:pPr>
            <w:r>
              <w:rPr>
                <w:b/>
              </w:rPr>
              <w:t>Длительность</w:t>
            </w:r>
          </w:p>
        </w:tc>
        <w:tc>
          <w:tcPr>
            <w:tcW w:w="7285" w:type="dxa"/>
          </w:tcPr>
          <w:p w14:paraId="30499372">
            <w:pPr>
              <w:spacing w:after="120" w:line="240" w:lineRule="auto"/>
            </w:pPr>
            <w:r>
              <w:t>45 минут</w:t>
            </w:r>
          </w:p>
        </w:tc>
      </w:tr>
      <w:tr w14:paraId="6E0F3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5" w:type="dxa"/>
          </w:tcPr>
          <w:p w14:paraId="3AECC1EA">
            <w:pPr>
              <w:spacing w:after="120" w:line="240" w:lineRule="auto"/>
            </w:pPr>
            <w:r>
              <w:rPr>
                <w:b/>
              </w:rPr>
              <w:t>Учитель</w:t>
            </w:r>
          </w:p>
        </w:tc>
        <w:tc>
          <w:tcPr>
            <w:tcW w:w="7285" w:type="dxa"/>
          </w:tcPr>
          <w:p w14:paraId="17E6B62A">
            <w:pPr>
              <w:spacing w:after="120" w:line="240" w:lineRule="auto"/>
            </w:pPr>
            <w:r>
              <w:rPr>
                <w:lang w:val="ru-RU"/>
              </w:rPr>
              <w:t>Юркова</w:t>
            </w:r>
            <w:r>
              <w:rPr>
                <w:rFonts w:hint="default"/>
                <w:lang w:val="ru-RU"/>
              </w:rPr>
              <w:t xml:space="preserve"> Ольга Сергеевна</w:t>
            </w:r>
          </w:p>
        </w:tc>
      </w:tr>
      <w:tr w14:paraId="7BCC7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85" w:type="dxa"/>
          </w:tcPr>
          <w:p w14:paraId="463A447F">
            <w:pPr>
              <w:spacing w:after="120" w:line="240" w:lineRule="auto"/>
            </w:pPr>
            <w:r>
              <w:rPr>
                <w:b/>
              </w:rPr>
              <w:t>Дата</w:t>
            </w:r>
          </w:p>
        </w:tc>
        <w:tc>
          <w:tcPr>
            <w:tcW w:w="7285" w:type="dxa"/>
          </w:tcPr>
          <w:p w14:paraId="57BAC5C9">
            <w:pPr>
              <w:spacing w:after="120" w:line="240" w:lineRule="auto"/>
            </w:pPr>
          </w:p>
        </w:tc>
      </w:tr>
    </w:tbl>
    <w:p w14:paraId="74C668D2">
      <w:pPr>
        <w:spacing w:after="120"/>
      </w:pPr>
      <w:r>
        <w:rPr>
          <w:b/>
          <w:sz w:val="24"/>
        </w:rPr>
        <w:t>Цель урока</w:t>
      </w:r>
    </w:p>
    <w:p w14:paraId="001FAEEB">
      <w:pPr>
        <w:spacing w:after="120"/>
        <w:rPr>
          <w:rFonts w:hint="default"/>
          <w:lang w:val="ru-RU"/>
        </w:rPr>
      </w:pPr>
      <w:r>
        <w:rPr>
          <w:lang w:val="ru-RU"/>
        </w:rPr>
        <w:t>Познакомить</w:t>
      </w:r>
      <w:r>
        <w:rPr>
          <w:rFonts w:hint="default"/>
          <w:lang w:val="ru-RU"/>
        </w:rPr>
        <w:t xml:space="preserve"> учащихся с произведением К.Д.Воробьева «Гуси-лебеди», раскрыть нравственный смысл произведения.  </w:t>
      </w:r>
    </w:p>
    <w:p w14:paraId="79D0224F">
      <w:pPr>
        <w:spacing w:after="120"/>
      </w:pPr>
      <w:r>
        <w:rPr>
          <w:b/>
          <w:sz w:val="24"/>
        </w:rPr>
        <w:t>Задачи урока</w:t>
      </w:r>
    </w:p>
    <w:p w14:paraId="2FEAEDC7">
      <w:pPr>
        <w:spacing w:after="120"/>
      </w:pPr>
      <w:r>
        <w:rPr>
          <w:b/>
        </w:rPr>
        <w:t>Образовательные</w:t>
      </w:r>
    </w:p>
    <w:p w14:paraId="4ADEF261">
      <w:pPr>
        <w:pStyle w:val="22"/>
        <w:spacing w:after="120"/>
      </w:pPr>
      <w:r>
        <w:rPr>
          <w:lang w:val="ru-RU"/>
        </w:rPr>
        <w:t>Познакомить</w:t>
      </w:r>
      <w:r>
        <w:rPr>
          <w:rFonts w:hint="default"/>
          <w:lang w:val="ru-RU"/>
        </w:rPr>
        <w:t xml:space="preserve"> с основными фактами К.Д.Воробьева.</w:t>
      </w:r>
    </w:p>
    <w:p w14:paraId="347A0448">
      <w:pPr>
        <w:pStyle w:val="22"/>
        <w:spacing w:after="120"/>
      </w:pPr>
      <w:r>
        <w:rPr>
          <w:rFonts w:hint="default"/>
          <w:lang w:val="ru-RU"/>
        </w:rPr>
        <w:t>Определить тему, основную мысль и особенности образов героев</w:t>
      </w:r>
    </w:p>
    <w:p w14:paraId="7A375040">
      <w:pPr>
        <w:pStyle w:val="22"/>
        <w:spacing w:after="120"/>
      </w:pPr>
      <w:r>
        <w:rPr>
          <w:rFonts w:hint="default"/>
          <w:lang w:val="ru-RU"/>
        </w:rPr>
        <w:t>Выяснить значение образа гусей-лебедей в произведении</w:t>
      </w:r>
    </w:p>
    <w:p w14:paraId="5FE8512D">
      <w:pPr>
        <w:spacing w:after="120"/>
      </w:pPr>
      <w:r>
        <w:rPr>
          <w:b/>
        </w:rPr>
        <w:t>Развивающие</w:t>
      </w:r>
    </w:p>
    <w:p w14:paraId="420B57B6">
      <w:pPr>
        <w:pStyle w:val="22"/>
        <w:spacing w:after="120"/>
      </w:pPr>
      <w:r>
        <w:t>Р</w:t>
      </w:r>
      <w:r>
        <w:rPr>
          <w:lang w:val="ru-RU"/>
        </w:rPr>
        <w:t>азвивать</w:t>
      </w:r>
      <w:r>
        <w:rPr>
          <w:rFonts w:hint="default"/>
          <w:lang w:val="ru-RU"/>
        </w:rPr>
        <w:t xml:space="preserve"> навыки выразительного чтения и анализа текста</w:t>
      </w:r>
    </w:p>
    <w:p w14:paraId="4E8DDC67">
      <w:pPr>
        <w:pStyle w:val="22"/>
        <w:spacing w:after="120"/>
      </w:pPr>
      <w:r>
        <w:rPr>
          <w:rFonts w:hint="default"/>
          <w:lang w:val="ru-RU"/>
        </w:rPr>
        <w:t>Формировать умение находить в тексте подтверждение своим ответам</w:t>
      </w:r>
    </w:p>
    <w:p w14:paraId="256A4B8C">
      <w:pPr>
        <w:pStyle w:val="22"/>
        <w:spacing w:after="120"/>
      </w:pPr>
      <w:r>
        <w:rPr>
          <w:rFonts w:hint="default"/>
          <w:lang w:val="ru-RU"/>
        </w:rPr>
        <w:t>Совершенствовать навыки работы в паре и группе</w:t>
      </w:r>
    </w:p>
    <w:p w14:paraId="6EB41C54">
      <w:pPr>
        <w:pStyle w:val="22"/>
        <w:spacing w:after="120"/>
      </w:pPr>
      <w:r>
        <w:rPr>
          <w:rFonts w:hint="default"/>
          <w:lang w:val="ru-RU"/>
        </w:rPr>
        <w:t>Развивать устную речь и способность выражать свои мысли</w:t>
      </w:r>
    </w:p>
    <w:p w14:paraId="04CFC485">
      <w:pPr>
        <w:spacing w:after="120"/>
      </w:pPr>
      <w:r>
        <w:rPr>
          <w:b/>
        </w:rPr>
        <w:t>Воспитательные</w:t>
      </w:r>
    </w:p>
    <w:p w14:paraId="3700724D">
      <w:pPr>
        <w:pStyle w:val="22"/>
        <w:spacing w:after="120"/>
      </w:pPr>
      <w:r>
        <w:t xml:space="preserve">Воспитывать </w:t>
      </w:r>
      <w:r>
        <w:rPr>
          <w:lang w:val="ru-RU"/>
        </w:rPr>
        <w:t>уважение</w:t>
      </w:r>
      <w:r>
        <w:rPr>
          <w:rFonts w:hint="default"/>
          <w:lang w:val="ru-RU"/>
        </w:rPr>
        <w:t xml:space="preserve"> к памяти, любви, верности и человеческому мужеству</w:t>
      </w:r>
    </w:p>
    <w:p w14:paraId="4B9D09CD">
      <w:pPr>
        <w:pStyle w:val="22"/>
        <w:spacing w:after="120"/>
      </w:pPr>
      <w:r>
        <w:rPr>
          <w:rFonts w:hint="default"/>
          <w:lang w:val="ru-RU"/>
        </w:rPr>
        <w:t>Формировать неприятие жестокости и равнодушия</w:t>
      </w:r>
    </w:p>
    <w:p w14:paraId="2E77C192">
      <w:pPr>
        <w:pStyle w:val="22"/>
        <w:spacing w:after="120"/>
      </w:pPr>
      <w:r>
        <w:rPr>
          <w:rFonts w:hint="default"/>
          <w:lang w:val="ru-RU"/>
        </w:rPr>
        <w:t xml:space="preserve">Способствовать осмыслению нравственного выбора человека в трудной ситуации   </w:t>
      </w:r>
    </w:p>
    <w:p w14:paraId="78BDD70F">
      <w:pPr>
        <w:spacing w:after="120"/>
      </w:pPr>
      <w:r>
        <w:rPr>
          <w:b/>
          <w:sz w:val="24"/>
        </w:rPr>
        <w:t>Планируемые результаты</w:t>
      </w:r>
    </w:p>
    <w:p w14:paraId="5F655BC5">
      <w:pPr>
        <w:spacing w:after="120"/>
      </w:pPr>
      <w:r>
        <w:rPr>
          <w:b/>
        </w:rPr>
        <w:t>Личностные</w:t>
      </w:r>
    </w:p>
    <w:p w14:paraId="44E90BD1">
      <w:pPr>
        <w:pStyle w:val="22"/>
        <w:spacing w:after="120"/>
      </w:pPr>
      <w:r>
        <w:rPr>
          <w:lang w:val="ru-RU"/>
        </w:rPr>
        <w:t>Осознавать</w:t>
      </w:r>
      <w:r>
        <w:rPr>
          <w:rFonts w:hint="default"/>
          <w:lang w:val="ru-RU"/>
        </w:rPr>
        <w:t xml:space="preserve"> ценность любви, памяти и верности</w:t>
      </w:r>
    </w:p>
    <w:p w14:paraId="4C415C83">
      <w:pPr>
        <w:pStyle w:val="22"/>
        <w:spacing w:after="120"/>
      </w:pPr>
      <w:r>
        <w:rPr>
          <w:rFonts w:hint="default"/>
          <w:lang w:val="ru-RU"/>
        </w:rPr>
        <w:t>Задуматься о нравственной ценности человека</w:t>
      </w:r>
    </w:p>
    <w:p w14:paraId="5B7CED81">
      <w:pPr>
        <w:pStyle w:val="22"/>
        <w:spacing w:after="120"/>
      </w:pPr>
      <w:r>
        <w:rPr>
          <w:rFonts w:hint="default"/>
          <w:lang w:val="ru-RU"/>
        </w:rPr>
        <w:t>Научиться проявлять эмоциональный отклик на прочитанное произведение</w:t>
      </w:r>
    </w:p>
    <w:p w14:paraId="5BED5D0A">
      <w:pPr>
        <w:spacing w:after="120"/>
      </w:pPr>
      <w:r>
        <w:rPr>
          <w:b/>
        </w:rPr>
        <w:t>Метапредметные</w:t>
      </w:r>
    </w:p>
    <w:p w14:paraId="6D81547B">
      <w:pPr>
        <w:pStyle w:val="22"/>
        <w:spacing w:after="120"/>
      </w:pPr>
      <w:r>
        <w:t xml:space="preserve">Обучающийся </w:t>
      </w:r>
      <w:r>
        <w:rPr>
          <w:lang w:val="ru-RU"/>
        </w:rPr>
        <w:t>формулирует</w:t>
      </w:r>
      <w:r>
        <w:rPr>
          <w:rFonts w:hint="default"/>
          <w:lang w:val="ru-RU"/>
        </w:rPr>
        <w:t xml:space="preserve"> вопрос к тексту</w:t>
      </w:r>
    </w:p>
    <w:p w14:paraId="76F31DC1">
      <w:pPr>
        <w:pStyle w:val="22"/>
        <w:spacing w:after="120"/>
      </w:pPr>
      <w:r>
        <w:rPr>
          <w:rFonts w:hint="default"/>
          <w:lang w:val="ru-RU"/>
        </w:rPr>
        <w:t>Обучающийся работает в паре и группе, распределяет роли</w:t>
      </w:r>
    </w:p>
    <w:p w14:paraId="1C3DFE80">
      <w:pPr>
        <w:pStyle w:val="22"/>
        <w:spacing w:after="120"/>
      </w:pPr>
      <w:r>
        <w:rPr>
          <w:rFonts w:hint="default"/>
          <w:lang w:val="ru-RU"/>
        </w:rPr>
        <w:t>Обучающийся сравнивает разные интерпретации, приводит аргументы</w:t>
      </w:r>
    </w:p>
    <w:p w14:paraId="3433C039">
      <w:pPr>
        <w:pStyle w:val="22"/>
        <w:spacing w:after="120"/>
      </w:pPr>
      <w:r>
        <w:rPr>
          <w:rFonts w:hint="default"/>
          <w:lang w:val="ru-RU"/>
        </w:rPr>
        <w:t>Обучающийся оценивает собственный результат по критериям</w:t>
      </w:r>
    </w:p>
    <w:p w14:paraId="263F7E2C">
      <w:pPr>
        <w:spacing w:after="120"/>
      </w:pPr>
      <w:r>
        <w:rPr>
          <w:b/>
        </w:rPr>
        <w:t>Предметные</w:t>
      </w:r>
    </w:p>
    <w:p w14:paraId="51E313AB">
      <w:pPr>
        <w:pStyle w:val="22"/>
        <w:spacing w:after="120"/>
      </w:pPr>
      <w:r>
        <w:rPr>
          <w:rFonts w:hint="default"/>
          <w:lang w:val="ru-RU"/>
        </w:rPr>
        <w:t>Умеет определять тему, проблему и основную мысль рассказа</w:t>
      </w:r>
    </w:p>
    <w:p w14:paraId="641A83EC">
      <w:pPr>
        <w:pStyle w:val="22"/>
        <w:spacing w:after="120"/>
      </w:pPr>
      <w:r>
        <w:rPr>
          <w:lang w:val="ru-RU"/>
        </w:rPr>
        <w:t>Характеризует</w:t>
      </w:r>
      <w:r>
        <w:rPr>
          <w:rFonts w:hint="default"/>
          <w:lang w:val="ru-RU"/>
        </w:rPr>
        <w:t xml:space="preserve"> героев через их поступки, речь, переживания и отношения</w:t>
      </w:r>
    </w:p>
    <w:p w14:paraId="13A79442">
      <w:pPr>
        <w:pStyle w:val="22"/>
        <w:spacing w:after="120"/>
      </w:pPr>
      <w:r>
        <w:rPr>
          <w:rFonts w:hint="default"/>
          <w:lang w:val="ru-RU"/>
        </w:rPr>
        <w:t>Объясняет смысл названия</w:t>
      </w:r>
    </w:p>
    <w:p w14:paraId="3A60D158">
      <w:pPr>
        <w:pStyle w:val="22"/>
        <w:spacing w:after="120"/>
      </w:pPr>
      <w:r>
        <w:rPr>
          <w:rFonts w:hint="default"/>
          <w:lang w:val="ru-RU"/>
        </w:rPr>
        <w:t>Находит в тексте художественные детали, использует их как доказательства</w:t>
      </w:r>
    </w:p>
    <w:p w14:paraId="54238B77">
      <w:pPr>
        <w:pStyle w:val="22"/>
        <w:spacing w:after="120"/>
      </w:pPr>
      <w:r>
        <w:rPr>
          <w:rFonts w:hint="default"/>
          <w:lang w:val="ru-RU"/>
        </w:rPr>
        <w:t>Строит развёрнутое высказывание с опорой на текст</w:t>
      </w:r>
      <w:r>
        <w:t xml:space="preserve"> </w:t>
      </w:r>
    </w:p>
    <w:p w14:paraId="687FBFE9">
      <w:pPr>
        <w:spacing w:after="120"/>
      </w:pPr>
      <w:r>
        <w:rPr>
          <w:b/>
          <w:sz w:val="24"/>
        </w:rPr>
        <w:t>Оборудование и ресурсы</w:t>
      </w:r>
    </w:p>
    <w:p w14:paraId="309C82F0">
      <w:pPr>
        <w:pStyle w:val="22"/>
        <w:spacing w:after="120"/>
      </w:pPr>
      <w:r>
        <w:t>Доска</w:t>
      </w:r>
    </w:p>
    <w:p w14:paraId="6A622B30">
      <w:pPr>
        <w:pStyle w:val="22"/>
        <w:spacing w:after="120"/>
      </w:pPr>
      <w:r>
        <w:rPr>
          <w:lang w:val="ru-RU"/>
        </w:rPr>
        <w:t>Текст</w:t>
      </w:r>
      <w:r>
        <w:rPr>
          <w:rFonts w:hint="default"/>
          <w:lang w:val="ru-RU"/>
        </w:rPr>
        <w:t xml:space="preserve"> произведения</w:t>
      </w:r>
    </w:p>
    <w:p w14:paraId="3B4316EF">
      <w:pPr>
        <w:pStyle w:val="22"/>
        <w:spacing w:after="120"/>
      </w:pPr>
      <w:r>
        <w:rPr>
          <w:rFonts w:hint="default"/>
          <w:lang w:val="ru-RU"/>
        </w:rPr>
        <w:t>Раздаточный материал</w:t>
      </w:r>
    </w:p>
    <w:p w14:paraId="3A3962F5">
      <w:pPr>
        <w:pStyle w:val="22"/>
        <w:spacing w:after="120"/>
      </w:pPr>
      <w:r>
        <w:rPr>
          <w:rFonts w:hint="default"/>
          <w:lang w:val="ru-RU"/>
        </w:rPr>
        <w:t>Презентация</w:t>
      </w:r>
    </w:p>
    <w:p w14:paraId="1D7345D7">
      <w:pPr>
        <w:spacing w:after="120"/>
      </w:pPr>
      <w:r>
        <w:rPr>
          <w:b/>
          <w:sz w:val="24"/>
        </w:rPr>
        <w:t>Ход урока</w:t>
      </w:r>
    </w:p>
    <w:tbl>
      <w:tblPr>
        <w:tblStyle w:val="3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1644"/>
        <w:gridCol w:w="737"/>
        <w:gridCol w:w="2835"/>
        <w:gridCol w:w="2835"/>
        <w:gridCol w:w="1839"/>
      </w:tblGrid>
      <w:tr w14:paraId="6E48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454" w:type="dxa"/>
          </w:tcPr>
          <w:p w14:paraId="11F1CC3A">
            <w:pPr>
              <w:spacing w:after="120" w:line="240" w:lineRule="auto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1644" w:type="dxa"/>
          </w:tcPr>
          <w:p w14:paraId="3E3C4A49">
            <w:pPr>
              <w:spacing w:after="120" w:line="240" w:lineRule="auto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w="737" w:type="dxa"/>
          </w:tcPr>
          <w:p w14:paraId="7F26826C">
            <w:pPr>
              <w:spacing w:after="120" w:line="240" w:lineRule="auto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w="2835" w:type="dxa"/>
          </w:tcPr>
          <w:p w14:paraId="0D55DEB7">
            <w:pPr>
              <w:spacing w:after="120" w:line="240" w:lineRule="auto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w="2835" w:type="dxa"/>
          </w:tcPr>
          <w:p w14:paraId="4F297EAC">
            <w:pPr>
              <w:spacing w:after="120" w:line="240" w:lineRule="auto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w="1839" w:type="dxa"/>
          </w:tcPr>
          <w:p w14:paraId="6542F473">
            <w:pPr>
              <w:spacing w:after="120" w:line="240" w:lineRule="auto"/>
            </w:pPr>
            <w:r>
              <w:rPr>
                <w:b/>
                <w:sz w:val="20"/>
              </w:rPr>
              <w:t>Формы контроля</w:t>
            </w:r>
          </w:p>
        </w:tc>
      </w:tr>
      <w:tr w14:paraId="6D96B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 w14:paraId="6BC2C617">
            <w:pPr>
              <w:spacing w:after="120" w:line="240" w:lineRule="auto"/>
            </w:pPr>
            <w:r>
              <w:rPr>
                <w:sz w:val="20"/>
              </w:rPr>
              <w:t>1</w:t>
            </w:r>
          </w:p>
        </w:tc>
        <w:tc>
          <w:tcPr>
            <w:tcW w:w="1644" w:type="dxa"/>
          </w:tcPr>
          <w:p w14:paraId="0DAA67C7">
            <w:pPr>
              <w:spacing w:after="120" w:line="240" w:lineRule="auto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w="737" w:type="dxa"/>
          </w:tcPr>
          <w:p w14:paraId="2817FD5C">
            <w:pPr>
              <w:spacing w:after="120" w:line="240" w:lineRule="auto"/>
            </w:pPr>
            <w:r>
              <w:rPr>
                <w:sz w:val="20"/>
              </w:rPr>
              <w:t>3</w:t>
            </w:r>
          </w:p>
        </w:tc>
        <w:tc>
          <w:tcPr>
            <w:tcW w:w="2835" w:type="dxa"/>
          </w:tcPr>
          <w:p w14:paraId="6312301A">
            <w:pPr>
              <w:spacing w:after="120" w:line="240" w:lineRule="auto"/>
              <w:rPr>
                <w:rFonts w:hint="default"/>
                <w:lang w:val="ru-RU"/>
              </w:rPr>
            </w:pPr>
            <w:r>
              <w:rPr>
                <w:sz w:val="20"/>
              </w:rPr>
              <w:t xml:space="preserve">Приветствует обучающихся. </w:t>
            </w:r>
            <w:r>
              <w:rPr>
                <w:sz w:val="20"/>
                <w:lang w:val="ru-RU"/>
              </w:rPr>
              <w:t>На</w:t>
            </w:r>
            <w:r>
              <w:rPr>
                <w:rFonts w:hint="default"/>
                <w:sz w:val="20"/>
                <w:lang w:val="ru-RU"/>
              </w:rPr>
              <w:t xml:space="preserve"> слайде проблемная фраза «Любовь сильнее смерти и страха смерти». Учитель прелагает высказаться ученикам кто «согласен», «сомневается», «не согласен» с данным высказыванием. </w:t>
            </w:r>
          </w:p>
        </w:tc>
        <w:tc>
          <w:tcPr>
            <w:tcW w:w="2835" w:type="dxa"/>
          </w:tcPr>
          <w:p w14:paraId="37557E72">
            <w:pPr>
              <w:spacing w:after="120" w:line="240" w:lineRule="auto"/>
              <w:rPr>
                <w:rFonts w:hint="default"/>
                <w:lang w:val="ru-RU"/>
              </w:rPr>
            </w:pPr>
            <w:r>
              <w:rPr>
                <w:sz w:val="20"/>
              </w:rPr>
              <w:t>Отвечают на вопрос учителя,</w:t>
            </w:r>
            <w:r>
              <w:rPr>
                <w:rFonts w:hint="default"/>
                <w:sz w:val="20"/>
                <w:lang w:val="ru-RU"/>
              </w:rPr>
              <w:t xml:space="preserve"> аргументируют свой выбор. </w:t>
            </w:r>
          </w:p>
        </w:tc>
        <w:tc>
          <w:tcPr>
            <w:tcW w:w="1839" w:type="dxa"/>
          </w:tcPr>
          <w:p w14:paraId="3334263D">
            <w:pPr>
              <w:spacing w:after="120" w:line="240" w:lineRule="auto"/>
              <w:rPr>
                <w:rFonts w:hint="default"/>
                <w:lang w:val="ru-RU"/>
              </w:rPr>
            </w:pPr>
            <w:r>
              <w:rPr>
                <w:sz w:val="20"/>
              </w:rPr>
              <w:t>Наблюдение учителя за вовлечённостью обучающихся в обсуждение</w:t>
            </w:r>
            <w:r>
              <w:rPr>
                <w:rFonts w:hint="default"/>
                <w:sz w:val="20"/>
                <w:lang w:val="ru-RU"/>
              </w:rPr>
              <w:t>. Фиксирует первоначальные версии</w:t>
            </w:r>
          </w:p>
        </w:tc>
      </w:tr>
      <w:tr w14:paraId="55345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 w14:paraId="20567039">
            <w:pPr>
              <w:spacing w:after="120" w:line="240" w:lineRule="auto"/>
            </w:pPr>
            <w:r>
              <w:rPr>
                <w:sz w:val="20"/>
              </w:rPr>
              <w:t>2</w:t>
            </w:r>
          </w:p>
        </w:tc>
        <w:tc>
          <w:tcPr>
            <w:tcW w:w="1644" w:type="dxa"/>
          </w:tcPr>
          <w:p w14:paraId="778BA97C">
            <w:pPr>
              <w:spacing w:after="120" w:line="240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 xml:space="preserve">Постановка цели </w:t>
            </w:r>
          </w:p>
        </w:tc>
        <w:tc>
          <w:tcPr>
            <w:tcW w:w="737" w:type="dxa"/>
          </w:tcPr>
          <w:p w14:paraId="1A49B792">
            <w:pPr>
              <w:spacing w:after="120" w:line="240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5</w:t>
            </w:r>
          </w:p>
        </w:tc>
        <w:tc>
          <w:tcPr>
            <w:tcW w:w="2835" w:type="dxa"/>
          </w:tcPr>
          <w:p w14:paraId="5E4751DB">
            <w:pPr>
              <w:spacing w:after="120" w:line="240" w:lineRule="auto"/>
              <w:rPr>
                <w:sz w:val="20"/>
                <w:szCs w:val="20"/>
              </w:rPr>
            </w:pPr>
            <w:r>
              <w:rPr>
                <w:rFonts w:hint="default" w:ascii="sans-serif" w:hAnsi="sans-serif" w:eastAsia="sans-serif" w:cs="sans-serif"/>
                <w:sz w:val="24"/>
                <w:szCs w:val="24"/>
              </w:rPr>
              <w:t>Спрашивает: «Можем ли мы подтвердить или опровергнуть это высказывание текстом рассказа?» Формулирует цель вместе с классом.</w:t>
            </w:r>
          </w:p>
        </w:tc>
        <w:tc>
          <w:tcPr>
            <w:tcW w:w="2835" w:type="dxa"/>
          </w:tcPr>
          <w:p w14:paraId="29F1A48A">
            <w:pPr>
              <w:spacing w:after="120" w:line="240" w:lineRule="auto"/>
            </w:pPr>
            <w:r>
              <w:rPr>
                <w:rFonts w:hint="default" w:ascii="sans-serif" w:hAnsi="sans-serif" w:eastAsia="sans-serif" w:cs="sans-serif"/>
                <w:sz w:val="24"/>
                <w:szCs w:val="24"/>
              </w:rPr>
              <w:t>Формулируют: «Нужно понять, как поступки и переживания героев раскрывают силу любви».</w:t>
            </w:r>
          </w:p>
        </w:tc>
        <w:tc>
          <w:tcPr>
            <w:tcW w:w="1839" w:type="dxa"/>
          </w:tcPr>
          <w:p w14:paraId="51FE77C2">
            <w:pPr>
              <w:spacing w:after="120" w:line="240" w:lineRule="auto"/>
            </w:pPr>
            <w:r>
              <w:rPr>
                <w:rFonts w:hint="default" w:ascii="sans-serif" w:hAnsi="sans-serif" w:eastAsia="sans-serif" w:cs="sans-serif"/>
                <w:sz w:val="24"/>
                <w:szCs w:val="24"/>
              </w:rPr>
              <w:t xml:space="preserve">Цель записана в тетрадях: </w:t>
            </w:r>
            <w:r>
              <w:rPr>
                <w:rStyle w:val="14"/>
                <w:rFonts w:hint="default" w:ascii="sans-serif" w:hAnsi="sans-serif" w:eastAsia="sans-serif" w:cs="sans-serif"/>
                <w:sz w:val="24"/>
                <w:szCs w:val="24"/>
              </w:rPr>
              <w:t>доказать свою точку зрения текстом</w:t>
            </w:r>
            <w:r>
              <w:rPr>
                <w:rFonts w:hint="default" w:ascii="sans-serif" w:hAnsi="sans-serif" w:eastAsia="sans-serif" w:cs="sans-serif"/>
                <w:sz w:val="24"/>
                <w:szCs w:val="24"/>
              </w:rPr>
              <w:t>.</w:t>
            </w:r>
          </w:p>
        </w:tc>
      </w:tr>
      <w:tr w14:paraId="2F6A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 w14:paraId="2978340C">
            <w:pPr>
              <w:spacing w:after="120" w:line="240" w:lineRule="auto"/>
            </w:pPr>
            <w:r>
              <w:rPr>
                <w:sz w:val="20"/>
              </w:rPr>
              <w:t>3</w:t>
            </w:r>
          </w:p>
        </w:tc>
        <w:tc>
          <w:tcPr>
            <w:tcW w:w="1644" w:type="dxa"/>
          </w:tcPr>
          <w:p w14:paraId="6AEFC9D5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Актуализация читательского впечатления</w:t>
            </w:r>
          </w:p>
        </w:tc>
        <w:tc>
          <w:tcPr>
            <w:tcW w:w="737" w:type="dxa"/>
          </w:tcPr>
          <w:p w14:paraId="683ADABE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719883D9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Организует приём «Три слова о рассказе»: предлагает назвать три слова, передающие впечатление от произведения.</w:t>
            </w:r>
          </w:p>
        </w:tc>
        <w:tc>
          <w:tcPr>
            <w:tcW w:w="2835" w:type="dxa"/>
          </w:tcPr>
          <w:p w14:paraId="77F1C79F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Называют слова: тревога, верность, ожидание, надежда, боль, выбор и др. Объясняют один из выборов.</w:t>
            </w:r>
          </w:p>
        </w:tc>
        <w:tc>
          <w:tcPr>
            <w:tcW w:w="1839" w:type="dxa"/>
          </w:tcPr>
          <w:p w14:paraId="4BB9F6E8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Формируется эмоционально-смысловое поле урока.</w:t>
            </w:r>
          </w:p>
        </w:tc>
      </w:tr>
      <w:tr w14:paraId="03D35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 w14:paraId="22FB61DC">
            <w:pPr>
              <w:spacing w:after="120" w:line="240" w:lineRule="auto"/>
            </w:pPr>
            <w:r>
              <w:rPr>
                <w:sz w:val="20"/>
              </w:rPr>
              <w:t>4</w:t>
            </w:r>
          </w:p>
        </w:tc>
        <w:tc>
          <w:tcPr>
            <w:tcW w:w="1644" w:type="dxa"/>
          </w:tcPr>
          <w:p w14:paraId="57BF9CC8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Анализ названия</w:t>
            </w:r>
          </w:p>
        </w:tc>
        <w:tc>
          <w:tcPr>
            <w:tcW w:w="737" w:type="dxa"/>
          </w:tcPr>
          <w:p w14:paraId="7E39DBB5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14:paraId="138D39EE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Предлагает вопрос: «Почему рассказ называется именно “Гуси-лебеди”? Какие ассоциации вызывает это сочетание?» Напоминает о фольклорных ассоциациях: путь, испытание, разлука, возвращение, надежда.</w:t>
            </w:r>
          </w:p>
        </w:tc>
        <w:tc>
          <w:tcPr>
            <w:tcW w:w="2835" w:type="dxa"/>
          </w:tcPr>
          <w:p w14:paraId="5457FD12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В парах составляют таблицу: «Ассоциация — как она может быть связана с рассказом»</w:t>
            </w:r>
          </w:p>
        </w:tc>
        <w:tc>
          <w:tcPr>
            <w:tcW w:w="1839" w:type="dxa"/>
          </w:tcPr>
          <w:p w14:paraId="75F19EE3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2–3 пары представляют версии. Учитель уточняет: название не пересказывает сюжет, а создаёт образ ожидания, дороги, связи с родным и близким.</w:t>
            </w:r>
          </w:p>
        </w:tc>
      </w:tr>
      <w:tr w14:paraId="52486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 w14:paraId="58270416">
            <w:pPr>
              <w:spacing w:after="120" w:line="240" w:lineRule="auto"/>
            </w:pPr>
            <w:r>
              <w:rPr>
                <w:sz w:val="20"/>
              </w:rPr>
              <w:t>5</w:t>
            </w:r>
          </w:p>
        </w:tc>
        <w:tc>
          <w:tcPr>
            <w:tcW w:w="1644" w:type="dxa"/>
          </w:tcPr>
          <w:p w14:paraId="15807C06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Работа с текстом в группах</w:t>
            </w:r>
          </w:p>
        </w:tc>
        <w:tc>
          <w:tcPr>
            <w:tcW w:w="737" w:type="dxa"/>
          </w:tcPr>
          <w:p w14:paraId="7133A278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2835" w:type="dxa"/>
          </w:tcPr>
          <w:p w14:paraId="68680A7D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Делит класс на 3–4 группы. Раздаёт разные фрагменты: 1) эпизод, раскрывающий отношения героев; 2) эпизод нравственного выбора; 3) фрагмент с пейзажем, образом птиц или значимой деталью; 4) финальный фрагмент.</w:t>
            </w:r>
          </w:p>
        </w:tc>
        <w:tc>
          <w:tcPr>
            <w:tcW w:w="2835" w:type="dxa"/>
          </w:tcPr>
          <w:p w14:paraId="3CD0E8F8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Анализируют фрагмент по алгоритму. Готовят ответ на листе или мини-плакате.</w:t>
            </w:r>
          </w:p>
        </w:tc>
        <w:tc>
          <w:tcPr>
            <w:tcW w:w="1839" w:type="dxa"/>
          </w:tcPr>
          <w:p w14:paraId="350F3291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Групповая защита: каждая группа представляет один тезис и два доказательства из текста.</w:t>
            </w:r>
          </w:p>
        </w:tc>
      </w:tr>
      <w:tr w14:paraId="0B16C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 w14:paraId="3A0F6612">
            <w:pPr>
              <w:spacing w:after="120" w:line="240" w:lineRule="auto"/>
            </w:pPr>
            <w:r>
              <w:rPr>
                <w:sz w:val="20"/>
              </w:rPr>
              <w:t>6</w:t>
            </w:r>
          </w:p>
        </w:tc>
        <w:tc>
          <w:tcPr>
            <w:tcW w:w="1644" w:type="dxa"/>
          </w:tcPr>
          <w:p w14:paraId="1D83D4D1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Общая дискуссия</w:t>
            </w:r>
          </w:p>
        </w:tc>
        <w:tc>
          <w:tcPr>
            <w:tcW w:w="737" w:type="dxa"/>
          </w:tcPr>
          <w:p w14:paraId="378661A7">
            <w:pPr>
              <w:spacing w:after="12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8</w:t>
            </w:r>
          </w:p>
        </w:tc>
        <w:tc>
          <w:tcPr>
            <w:tcW w:w="2835" w:type="dxa"/>
          </w:tcPr>
          <w:p w14:paraId="38A30421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 xml:space="preserve">Возвращает к проблемному вопросу: «Любовь </w:t>
            </w:r>
            <w:r>
              <w:rPr>
                <w:rFonts w:hint="default" w:ascii="Times New Roman" w:hAnsi="Times New Roman" w:eastAsia="sans-serif" w:cs="Times New Roman"/>
                <w:sz w:val="20"/>
                <w:szCs w:val="20"/>
                <w:lang w:val="ru-RU"/>
              </w:rPr>
              <w:t>сильнее смерти и страха смерти</w:t>
            </w: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?» Просит не повторять чужие аргументы, а дополнять или оспаривать их.</w:t>
            </w:r>
          </w:p>
        </w:tc>
        <w:tc>
          <w:tcPr>
            <w:tcW w:w="2835" w:type="dxa"/>
          </w:tcPr>
          <w:p w14:paraId="20E8ECFE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Высказывают позицию по формуле: «Я считаю…, потому что… В тексте это видно, когда… Следовательно…»</w:t>
            </w:r>
          </w:p>
        </w:tc>
        <w:tc>
          <w:tcPr>
            <w:tcW w:w="1839" w:type="dxa"/>
          </w:tcPr>
          <w:p w14:paraId="4386A78D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Учитель отмечает точность текстовых доказательств, а не «правильность» мнения.</w:t>
            </w:r>
          </w:p>
        </w:tc>
      </w:tr>
      <w:tr w14:paraId="22608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 w14:paraId="04596CF3">
            <w:pPr>
              <w:spacing w:after="120" w:line="240" w:lineRule="auto"/>
            </w:pPr>
            <w:r>
              <w:rPr>
                <w:sz w:val="20"/>
              </w:rPr>
              <w:t>7</w:t>
            </w:r>
          </w:p>
        </w:tc>
        <w:tc>
          <w:tcPr>
            <w:tcW w:w="1644" w:type="dxa"/>
          </w:tcPr>
          <w:p w14:paraId="5BEE6382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Индивидуальное мини-задание</w:t>
            </w:r>
          </w:p>
        </w:tc>
        <w:tc>
          <w:tcPr>
            <w:tcW w:w="737" w:type="dxa"/>
          </w:tcPr>
          <w:p w14:paraId="60677DA2">
            <w:pPr>
              <w:spacing w:after="12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5</w:t>
            </w:r>
          </w:p>
        </w:tc>
        <w:tc>
          <w:tcPr>
            <w:tcW w:w="2835" w:type="dxa"/>
          </w:tcPr>
          <w:p w14:paraId="78DFB419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Предлагает выбрать одно из заданий разного уровня.</w:t>
            </w:r>
          </w:p>
        </w:tc>
        <w:tc>
          <w:tcPr>
            <w:tcW w:w="2835" w:type="dxa"/>
          </w:tcPr>
          <w:p w14:paraId="5CC60B1C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Письменно выполняют задание.</w:t>
            </w:r>
          </w:p>
        </w:tc>
        <w:tc>
          <w:tcPr>
            <w:tcW w:w="1839" w:type="dxa"/>
          </w:tcPr>
          <w:p w14:paraId="2761C98F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Быстрая взаимопроверка по критериям или сбор работ</w:t>
            </w:r>
            <w:r>
              <w:rPr>
                <w:rFonts w:hint="default" w:ascii="sans-serif" w:hAnsi="sans-serif" w:eastAsia="sans-serif" w:cs="sans-serif"/>
                <w:sz w:val="24"/>
                <w:szCs w:val="24"/>
              </w:rPr>
              <w:t>.</w:t>
            </w:r>
          </w:p>
        </w:tc>
      </w:tr>
      <w:tr w14:paraId="09897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 w14:paraId="23432FFE">
            <w:pPr>
              <w:spacing w:after="120" w:line="240" w:lineRule="auto"/>
            </w:pPr>
            <w:r>
              <w:rPr>
                <w:sz w:val="20"/>
              </w:rPr>
              <w:t>8</w:t>
            </w:r>
          </w:p>
        </w:tc>
        <w:tc>
          <w:tcPr>
            <w:tcW w:w="1644" w:type="dxa"/>
          </w:tcPr>
          <w:p w14:paraId="1780B4C5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Рефлексия</w:t>
            </w:r>
          </w:p>
        </w:tc>
        <w:tc>
          <w:tcPr>
            <w:tcW w:w="737" w:type="dxa"/>
          </w:tcPr>
          <w:p w14:paraId="687ED7D6">
            <w:pPr>
              <w:spacing w:after="12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3</w:t>
            </w:r>
          </w:p>
        </w:tc>
        <w:tc>
          <w:tcPr>
            <w:tcW w:w="2835" w:type="dxa"/>
          </w:tcPr>
          <w:p w14:paraId="0B05C092">
            <w:pPr>
              <w:spacing w:after="120" w:line="240" w:lineRule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Возвращает к первоначальным карточкам-позициям. Спрашивает: «Изменилась ли ваша точка зрения? Какой эпизод стал для вас главным доказательством?»</w:t>
            </w:r>
          </w:p>
        </w:tc>
        <w:tc>
          <w:tcPr>
            <w:tcW w:w="2835" w:type="dxa"/>
          </w:tcPr>
          <w:p w14:paraId="2EBB3A51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Заканчивают фразу: «Теперь я думаю, что любовь… потому что…»</w:t>
            </w:r>
          </w:p>
        </w:tc>
        <w:tc>
          <w:tcPr>
            <w:tcW w:w="1839" w:type="dxa"/>
          </w:tcPr>
          <w:p w14:paraId="21676F21">
            <w:pPr>
              <w:spacing w:after="120" w:line="240" w:lineRule="auto"/>
            </w:pPr>
            <w:r>
              <w:rPr>
                <w:rFonts w:hint="default" w:ascii="Times New Roman" w:hAnsi="Times New Roman" w:eastAsia="sans-serif" w:cs="Times New Roman"/>
                <w:sz w:val="20"/>
                <w:szCs w:val="20"/>
              </w:rPr>
              <w:t>Учитель соотносит ответы с целью урока.</w:t>
            </w:r>
          </w:p>
        </w:tc>
      </w:tr>
    </w:tbl>
    <w:p w14:paraId="7A644A28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Алгоритм анализа эпизода для групп</w:t>
      </w:r>
    </w:p>
    <w:p w14:paraId="155E9C56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Style w:val="14"/>
          <w:rFonts w:hint="default" w:ascii="Times New Roman" w:hAnsi="Times New Roman" w:cs="Times New Roman"/>
          <w:color w:val="auto"/>
          <w:sz w:val="22"/>
          <w:szCs w:val="22"/>
        </w:rPr>
        <w:t>Что происходит в эпизоде?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 </w:t>
      </w:r>
    </w:p>
    <w:p w14:paraId="093BD312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Style w:val="14"/>
          <w:rFonts w:hint="default" w:ascii="Times New Roman" w:hAnsi="Times New Roman" w:cs="Times New Roman"/>
          <w:color w:val="auto"/>
          <w:sz w:val="22"/>
          <w:szCs w:val="22"/>
        </w:rPr>
        <w:t>Что чувствует герой?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 Подтвердите словами или деталями текста. </w:t>
      </w:r>
    </w:p>
    <w:p w14:paraId="4638745A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Style w:val="14"/>
          <w:rFonts w:hint="default" w:ascii="Times New Roman" w:hAnsi="Times New Roman" w:cs="Times New Roman"/>
          <w:color w:val="auto"/>
          <w:sz w:val="22"/>
          <w:szCs w:val="22"/>
        </w:rPr>
        <w:t>Какой выбор делает герой?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 </w:t>
      </w:r>
    </w:p>
    <w:p w14:paraId="590CD227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Style w:val="14"/>
          <w:rFonts w:hint="default" w:ascii="Times New Roman" w:hAnsi="Times New Roman" w:cs="Times New Roman"/>
          <w:color w:val="auto"/>
          <w:sz w:val="22"/>
          <w:szCs w:val="22"/>
        </w:rPr>
        <w:t>Какая художественная деталь помогает понять смысл эпизода?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 </w:t>
      </w:r>
    </w:p>
    <w:p w14:paraId="02F6B25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Style w:val="14"/>
          <w:rFonts w:hint="default" w:ascii="Times New Roman" w:hAnsi="Times New Roman" w:cs="Times New Roman"/>
          <w:color w:val="auto"/>
          <w:sz w:val="22"/>
          <w:szCs w:val="22"/>
        </w:rPr>
        <w:t>Что этот эпизод говорит о любви, верности, страхе или надежде?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 </w:t>
      </w:r>
    </w:p>
    <w:p w14:paraId="3928FAD3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color w:val="auto"/>
          <w:sz w:val="22"/>
          <w:szCs w:val="22"/>
        </w:rPr>
        <w:t>Сформулируйте вывод одним предложением: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br w:type="textWrapping"/>
      </w:r>
      <w:r>
        <w:rPr>
          <w:rStyle w:val="14"/>
          <w:rFonts w:hint="default" w:ascii="Times New Roman" w:hAnsi="Times New Roman" w:cs="Times New Roman"/>
          <w:color w:val="auto"/>
          <w:sz w:val="22"/>
          <w:szCs w:val="22"/>
        </w:rPr>
        <w:t>«Автор показывает, что…»</w:t>
      </w:r>
    </w:p>
    <w:p w14:paraId="37C80FD3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Задания для групп</w:t>
      </w:r>
    </w:p>
    <w:p w14:paraId="79AD6F28">
      <w:pPr>
        <w:pStyle w:val="4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Группа 1. «Поступок и чувство»</w:t>
      </w:r>
    </w:p>
    <w:p w14:paraId="121A43D2">
      <w:pPr>
        <w:pStyle w:val="30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Найдите в фрагменте слова, жесты, интонации, которые показывают отношение героя к близкому человеку. </w:t>
      </w:r>
    </w:p>
    <w:p w14:paraId="62E7131E">
      <w:pPr>
        <w:pStyle w:val="30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Style w:val="14"/>
          <w:rFonts w:hint="default" w:ascii="Times New Roman" w:hAnsi="Times New Roman" w:cs="Times New Roman"/>
          <w:color w:val="auto"/>
          <w:sz w:val="20"/>
          <w:szCs w:val="20"/>
        </w:rPr>
        <w:t>Вывод: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любовь в рассказе проявляется не только в словах, но и в готовности отвечать за другого.</w:t>
      </w:r>
    </w:p>
    <w:p w14:paraId="5BAAFD99">
      <w:pPr>
        <w:pStyle w:val="4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Группа 2. «Страх и выбор»</w:t>
      </w:r>
    </w:p>
    <w:p w14:paraId="5EF21F86">
      <w:pPr>
        <w:pStyle w:val="30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Определите, чего боится герой. Докажите, что он не лишён страха, но не позволяет страху управлять своим поступком. </w:t>
      </w:r>
    </w:p>
    <w:p w14:paraId="6D640182">
      <w:pPr>
        <w:pStyle w:val="30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Style w:val="14"/>
          <w:rFonts w:hint="default" w:ascii="Times New Roman" w:hAnsi="Times New Roman" w:cs="Times New Roman"/>
          <w:color w:val="auto"/>
          <w:sz w:val="20"/>
          <w:szCs w:val="20"/>
        </w:rPr>
        <w:t>Вывод: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мужество — это не отсутствие страха, а способность не отступить от нравственного выбора.</w:t>
      </w:r>
    </w:p>
    <w:p w14:paraId="5BEF0915">
      <w:pPr>
        <w:pStyle w:val="4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Группа 3. «Деталь и символ»</w:t>
      </w:r>
    </w:p>
    <w:p w14:paraId="3E063979">
      <w:pPr>
        <w:pStyle w:val="30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Проанализируйте образ гусей-лебедей, пейзажную деталь или повторяющийся образ в предложенном фрагменте. </w:t>
      </w:r>
    </w:p>
    <w:p w14:paraId="2EA6C779">
      <w:pPr>
        <w:pStyle w:val="30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Style w:val="14"/>
          <w:rFonts w:hint="default" w:ascii="Times New Roman" w:hAnsi="Times New Roman" w:cs="Times New Roman"/>
          <w:color w:val="auto"/>
          <w:sz w:val="20"/>
          <w:szCs w:val="20"/>
        </w:rPr>
        <w:t>Вывод: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художественная деталь помогает передать не только внешнюю картину, но и внутреннее состояние героев.</w:t>
      </w:r>
    </w:p>
    <w:p w14:paraId="73CFBDE8">
      <w:pPr>
        <w:pStyle w:val="4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Группа 4. «Авторская позиция»</w:t>
      </w:r>
    </w:p>
    <w:p w14:paraId="47450023">
      <w:pPr>
        <w:pStyle w:val="30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Определите, какие чувства вызывает финал. Как автор помогает читателю понять ценность любви и верности? </w:t>
      </w:r>
    </w:p>
    <w:p w14:paraId="15534562">
      <w:pPr>
        <w:pStyle w:val="30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Style w:val="14"/>
          <w:rFonts w:hint="default" w:ascii="Times New Roman" w:hAnsi="Times New Roman" w:cs="Times New Roman"/>
          <w:color w:val="auto"/>
          <w:sz w:val="20"/>
          <w:szCs w:val="20"/>
        </w:rPr>
        <w:t>Вывод: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автор не даёт готовой нравоучительной формулы, но через судьбы героев заставляет читателя задуматься о том, что поддерживает человека в тяжёлых обстоятельствах.</w:t>
      </w:r>
    </w:p>
    <w:p w14:paraId="73C01D8C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color w:val="auto"/>
          <w:sz w:val="20"/>
          <w:szCs w:val="20"/>
        </w:rPr>
      </w:pPr>
      <w:bookmarkStart w:id="0" w:name="_GoBack"/>
      <w:r>
        <w:rPr>
          <w:rFonts w:hint="default" w:ascii="Times New Roman" w:hAnsi="Times New Roman" w:cs="Times New Roman"/>
          <w:color w:val="auto"/>
          <w:sz w:val="20"/>
          <w:szCs w:val="20"/>
        </w:rPr>
        <w:t>Индивидуальные задания по выбору</w:t>
      </w:r>
    </w:p>
    <w:p w14:paraId="38CF078C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Базовый уровень</w:t>
      </w:r>
    </w:p>
    <w:p w14:paraId="03517CFA">
      <w:pPr>
        <w:pStyle w:val="3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Закончите фразу, приведя один текстовый аргумент:</w:t>
      </w:r>
    </w:p>
    <w:p w14:paraId="6D832EBD">
      <w:pPr>
        <w:pStyle w:val="30"/>
        <w:keepNext w:val="0"/>
        <w:keepLines w:val="0"/>
        <w:widowControl/>
        <w:suppressLineNumbers w:val="0"/>
        <w:ind w:left="720" w:right="720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auto"/>
          <w:sz w:val="20"/>
          <w:szCs w:val="20"/>
        </w:rPr>
        <w:t>Любовь в рассказе сильнее страха, потому что герой (героиня) …</w:t>
      </w:r>
    </w:p>
    <w:p w14:paraId="77E4EC0C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Повышенный уровень</w:t>
      </w:r>
    </w:p>
    <w:p w14:paraId="44043E63">
      <w:pPr>
        <w:pStyle w:val="3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Напишите мини-ответ из 5–6 предложений:</w:t>
      </w:r>
    </w:p>
    <w:p w14:paraId="33C49485">
      <w:pPr>
        <w:pStyle w:val="30"/>
        <w:keepNext w:val="0"/>
        <w:keepLines w:val="0"/>
        <w:widowControl/>
        <w:suppressLineNumbers w:val="0"/>
        <w:ind w:left="720" w:right="720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auto"/>
          <w:sz w:val="20"/>
          <w:szCs w:val="20"/>
        </w:rPr>
        <w:t>Согласны ли Вы с утверждением: «Любовь сильнее смерти и страха смерти»? Докажите ответ, опираясь на один эпизод рассказа.</w:t>
      </w:r>
    </w:p>
    <w:p w14:paraId="6005924E">
      <w:pPr>
        <w:pStyle w:val="4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Творческий уровень</w:t>
      </w:r>
    </w:p>
    <w:p w14:paraId="162FD8AD">
      <w:pPr>
        <w:pStyle w:val="30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Составьте внутренний монолог одного из героев перед важным выбором: 6–8 предложений.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br w:type="textWrapping"/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Условие: в монологе должны быть отражены </w:t>
      </w:r>
      <w:r>
        <w:rPr>
          <w:rStyle w:val="14"/>
          <w:rFonts w:hint="default" w:ascii="Times New Roman" w:hAnsi="Times New Roman" w:cs="Times New Roman"/>
          <w:color w:val="auto"/>
          <w:sz w:val="20"/>
          <w:szCs w:val="20"/>
        </w:rPr>
        <w:t>страх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, </w:t>
      </w:r>
      <w:r>
        <w:rPr>
          <w:rStyle w:val="14"/>
          <w:rFonts w:hint="default" w:ascii="Times New Roman" w:hAnsi="Times New Roman" w:cs="Times New Roman"/>
          <w:color w:val="auto"/>
          <w:sz w:val="20"/>
          <w:szCs w:val="20"/>
        </w:rPr>
        <w:t>любовь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и </w:t>
      </w:r>
      <w:r>
        <w:rPr>
          <w:rStyle w:val="14"/>
          <w:rFonts w:hint="default" w:ascii="Times New Roman" w:hAnsi="Times New Roman" w:cs="Times New Roman"/>
          <w:color w:val="auto"/>
          <w:sz w:val="20"/>
          <w:szCs w:val="20"/>
        </w:rPr>
        <w:t>решение действовать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.</w:t>
      </w:r>
    </w:p>
    <w:bookmarkEnd w:id="0"/>
    <w:p w14:paraId="1D3178EE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/>
        <w:ind w:left="360" w:leftChars="0"/>
        <w:rPr>
          <w:rFonts w:hint="default" w:ascii="Times New Roman" w:hAnsi="Times New Roman" w:cs="Times New Roman"/>
          <w:color w:val="auto"/>
          <w:sz w:val="22"/>
          <w:szCs w:val="22"/>
        </w:rPr>
      </w:pPr>
    </w:p>
    <w:p w14:paraId="6A600959">
      <w:pPr>
        <w:spacing w:before="240" w:after="0"/>
      </w:pPr>
    </w:p>
    <w:sectPr>
      <w:pgSz w:w="16838" w:h="11906" w:orient="landscape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1218892A"/>
    <w:multiLevelType w:val="multilevel"/>
    <w:tmpl w:val="1218892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A05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8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7"/>
    <w:unhideWhenUsed/>
    <w:qFormat/>
    <w:uiPriority w:val="99"/>
    <w:pPr>
      <w:spacing w:after="120"/>
    </w:pPr>
  </w:style>
  <w:style w:type="paragraph" w:styleId="21">
    <w:name w:val="macro"/>
    <w:link w:val="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31">
    <w:name w:val="Body Text 3"/>
    <w:basedOn w:val="1"/>
    <w:link w:val="49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Subtitle"/>
    <w:basedOn w:val="1"/>
    <w:next w:val="1"/>
    <w:link w:val="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4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5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6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7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Header Char"/>
    <w:basedOn w:val="11"/>
    <w:link w:val="19"/>
    <w:uiPriority w:val="99"/>
  </w:style>
  <w:style w:type="character" w:customStyle="1" w:styleId="39">
    <w:name w:val="Footer Char"/>
    <w:basedOn w:val="11"/>
    <w:link w:val="26"/>
    <w:uiPriority w:val="99"/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1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2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3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4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5">
    <w:name w:val="Subtitle Char"/>
    <w:basedOn w:val="11"/>
    <w:link w:val="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Body Text Char"/>
    <w:basedOn w:val="11"/>
    <w:link w:val="20"/>
    <w:qFormat/>
    <w:uiPriority w:val="99"/>
  </w:style>
  <w:style w:type="character" w:customStyle="1" w:styleId="48">
    <w:name w:val="Body Text 2 Char"/>
    <w:basedOn w:val="11"/>
    <w:link w:val="16"/>
    <w:qFormat/>
    <w:uiPriority w:val="99"/>
  </w:style>
  <w:style w:type="character" w:customStyle="1" w:styleId="49">
    <w:name w:val="Body Text 3 Char"/>
    <w:basedOn w:val="11"/>
    <w:link w:val="31"/>
    <w:qFormat/>
    <w:uiPriority w:val="99"/>
    <w:rPr>
      <w:sz w:val="16"/>
      <w:szCs w:val="16"/>
    </w:rPr>
  </w:style>
  <w:style w:type="character" w:customStyle="1" w:styleId="50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1">
    <w:name w:val="Quote"/>
    <w:basedOn w:val="1"/>
    <w:next w:val="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Quote Char"/>
    <w:basedOn w:val="1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4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5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6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7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8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9">
    <w:name w:val="Intense Quote"/>
    <w:basedOn w:val="1"/>
    <w:next w:val="1"/>
    <w:link w:val="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Intense Quote Char"/>
    <w:basedOn w:val="11"/>
    <w:link w:val="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2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3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4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5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6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2026-09-19T11:07:00Z</dcterms:created>
  <dc:creator>ТехКарта</dc:creator>
  <cp:lastModifiedBy>Оля Юркова</cp:lastModifiedBy>
  <dcterms:modified xsi:type="dcterms:W3CDTF">2026-09-19T12:42:06Z</dcterms:modified>
  <dc:subject>Математика</dc:subject>
  <dc:title>Технологическая карта урока: Сложение и вычитание дробей с одинаковыми знаменателями (Математика, 5 класс)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CD7D2BB9102E4A4198C81797CAA550BA_12</vt:lpwstr>
  </property>
</Properties>
</file>