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F92" w:rsidRPr="00BE5F92" w:rsidRDefault="00BE5F92" w:rsidP="00BE5F92">
      <w:pPr>
        <w:shd w:val="clear" w:color="auto" w:fill="FFFFFF"/>
        <w:spacing w:after="150"/>
        <w:jc w:val="center"/>
        <w:rPr>
          <w:rFonts w:ascii="PT Sans" w:hAnsi="PT Sans" w:cs="Times New Roman"/>
          <w:color w:val="0000FF"/>
          <w:sz w:val="40"/>
          <w:szCs w:val="40"/>
        </w:rPr>
      </w:pPr>
      <w:r w:rsidRPr="00BE5F92">
        <w:rPr>
          <w:rFonts w:ascii="PT Sans" w:hAnsi="PT Sans" w:cs="Times New Roman"/>
          <w:b/>
          <w:bCs/>
          <w:color w:val="0000FF"/>
          <w:sz w:val="40"/>
          <w:szCs w:val="40"/>
        </w:rPr>
        <w:t>Эффективные приемы создания эмоционально-положительной</w:t>
      </w:r>
    </w:p>
    <w:p w:rsidR="00BE5F92" w:rsidRPr="00BE5F92" w:rsidRDefault="00BE5F92" w:rsidP="00BE5F92">
      <w:pPr>
        <w:shd w:val="clear" w:color="auto" w:fill="FFFFFF"/>
        <w:spacing w:after="150"/>
        <w:jc w:val="center"/>
        <w:rPr>
          <w:rFonts w:ascii="PT Sans" w:hAnsi="PT Sans" w:cs="Times New Roman"/>
          <w:color w:val="0000FF"/>
          <w:sz w:val="40"/>
          <w:szCs w:val="40"/>
        </w:rPr>
      </w:pPr>
      <w:r w:rsidRPr="00BE5F92">
        <w:rPr>
          <w:rFonts w:ascii="PT Sans" w:hAnsi="PT Sans" w:cs="Times New Roman"/>
          <w:b/>
          <w:bCs/>
          <w:color w:val="0000FF"/>
          <w:sz w:val="40"/>
          <w:szCs w:val="40"/>
        </w:rPr>
        <w:t>атмосферы обучения иностранному языку.</w:t>
      </w:r>
    </w:p>
    <w:p w:rsidR="00BE5F92" w:rsidRPr="00BE5F92" w:rsidRDefault="00BE5F92" w:rsidP="00BE5F92">
      <w:pPr>
        <w:shd w:val="clear" w:color="auto" w:fill="FFFFFF"/>
        <w:spacing w:after="150"/>
        <w:jc w:val="center"/>
        <w:rPr>
          <w:rFonts w:ascii="PT Sans" w:hAnsi="PT Sans" w:cs="Times New Roman"/>
          <w:color w:val="000000"/>
          <w:sz w:val="21"/>
          <w:szCs w:val="21"/>
        </w:rPr>
      </w:pP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 w:rsidRPr="00BE5F92">
        <w:rPr>
          <w:rFonts w:ascii="PT Sans" w:hAnsi="PT Sans" w:cs="Times New Roman"/>
          <w:color w:val="000000"/>
          <w:sz w:val="28"/>
          <w:szCs w:val="28"/>
        </w:rPr>
        <w:t>Оглавление: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</w:p>
    <w:p w:rsidR="00BE5F92" w:rsidRPr="00BE5F92" w:rsidRDefault="00BE5F92" w:rsidP="00BE5F92">
      <w:pPr>
        <w:numPr>
          <w:ilvl w:val="0"/>
          <w:numId w:val="2"/>
        </w:num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 w:rsidRPr="00BE5F92">
        <w:rPr>
          <w:rFonts w:ascii="PT Sans" w:hAnsi="PT Sans" w:cs="Times New Roman"/>
          <w:color w:val="000000"/>
          <w:sz w:val="28"/>
          <w:szCs w:val="28"/>
        </w:rPr>
        <w:t>Цели обучения иностранному языку на современном этапе развития общества.</w:t>
      </w:r>
    </w:p>
    <w:p w:rsidR="00BE5F92" w:rsidRPr="00BE5F92" w:rsidRDefault="00BE5F92" w:rsidP="00BE5F92">
      <w:pPr>
        <w:numPr>
          <w:ilvl w:val="0"/>
          <w:numId w:val="2"/>
        </w:num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 w:rsidRPr="00BE5F92">
        <w:rPr>
          <w:rFonts w:ascii="PT Sans" w:hAnsi="PT Sans" w:cs="Times New Roman"/>
          <w:color w:val="000000"/>
          <w:sz w:val="28"/>
          <w:szCs w:val="28"/>
        </w:rPr>
        <w:t>Концепция воспитательного процесса.</w:t>
      </w:r>
    </w:p>
    <w:p w:rsidR="00BE5F92" w:rsidRPr="00BE5F92" w:rsidRDefault="00BE5F92" w:rsidP="00BE5F92">
      <w:pPr>
        <w:pStyle w:val="a4"/>
        <w:numPr>
          <w:ilvl w:val="0"/>
          <w:numId w:val="2"/>
        </w:num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 w:rsidRPr="00BE5F92">
        <w:rPr>
          <w:rFonts w:ascii="PT Sans" w:hAnsi="PT Sans" w:cs="Times New Roman"/>
          <w:color w:val="000000"/>
          <w:sz w:val="28"/>
          <w:szCs w:val="28"/>
        </w:rPr>
        <w:t>Нравственная культура.</w:t>
      </w:r>
    </w:p>
    <w:p w:rsidR="00BE5F92" w:rsidRPr="00BE5F92" w:rsidRDefault="00BE5F92" w:rsidP="00BE5F92">
      <w:pPr>
        <w:pStyle w:val="a4"/>
        <w:numPr>
          <w:ilvl w:val="0"/>
          <w:numId w:val="2"/>
        </w:num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 w:rsidRPr="00BE5F92">
        <w:rPr>
          <w:rFonts w:ascii="PT Sans" w:hAnsi="PT Sans" w:cs="Times New Roman"/>
          <w:color w:val="000000"/>
          <w:sz w:val="28"/>
          <w:szCs w:val="28"/>
        </w:rPr>
        <w:t>Причины низкой эффективности обучения.</w:t>
      </w:r>
    </w:p>
    <w:p w:rsidR="00BE5F92" w:rsidRPr="00BE5F92" w:rsidRDefault="00BE5F92" w:rsidP="00BE5F92">
      <w:pPr>
        <w:pStyle w:val="a4"/>
        <w:numPr>
          <w:ilvl w:val="0"/>
          <w:numId w:val="2"/>
        </w:num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 w:rsidRPr="00BE5F92">
        <w:rPr>
          <w:rFonts w:ascii="PT Sans" w:hAnsi="PT Sans" w:cs="Times New Roman"/>
          <w:color w:val="000000"/>
          <w:sz w:val="28"/>
          <w:szCs w:val="28"/>
        </w:rPr>
        <w:t>Игра - как метод создания атмосферы доброжелательности на уроке, развивающий воображение и творчество.</w:t>
      </w:r>
    </w:p>
    <w:p w:rsidR="00BE5F92" w:rsidRPr="00BE5F92" w:rsidRDefault="00BE5F92" w:rsidP="00BE5F92">
      <w:pPr>
        <w:pStyle w:val="a4"/>
        <w:numPr>
          <w:ilvl w:val="0"/>
          <w:numId w:val="2"/>
        </w:num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 w:rsidRPr="00BE5F92">
        <w:rPr>
          <w:rFonts w:ascii="PT Sans" w:hAnsi="PT Sans" w:cs="Times New Roman"/>
          <w:color w:val="000000"/>
          <w:sz w:val="28"/>
          <w:szCs w:val="28"/>
        </w:rPr>
        <w:t>Использование групповой и парной работы способствует сотрудничеству обучающихся и является важным положительным фактором.</w:t>
      </w:r>
    </w:p>
    <w:p w:rsidR="00BE5F92" w:rsidRPr="00BE5F92" w:rsidRDefault="00BE5F92" w:rsidP="00BE5F92">
      <w:pPr>
        <w:pStyle w:val="a4"/>
        <w:numPr>
          <w:ilvl w:val="0"/>
          <w:numId w:val="2"/>
        </w:num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 w:rsidRPr="00BE5F92">
        <w:rPr>
          <w:rFonts w:ascii="PT Sans" w:hAnsi="PT Sans" w:cs="Times New Roman"/>
          <w:color w:val="000000"/>
          <w:sz w:val="28"/>
          <w:szCs w:val="28"/>
        </w:rPr>
        <w:t>Заключение.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>
        <w:rPr>
          <w:rFonts w:ascii="PT Sans" w:hAnsi="PT Sans" w:cs="Times New Roman"/>
          <w:color w:val="000000"/>
          <w:sz w:val="28"/>
          <w:szCs w:val="28"/>
        </w:rPr>
        <w:t xml:space="preserve">      </w:t>
      </w:r>
      <w:r w:rsidRPr="00BE5F92">
        <w:rPr>
          <w:rFonts w:ascii="PT Sans" w:hAnsi="PT Sans" w:cs="Times New Roman"/>
          <w:color w:val="000000"/>
          <w:sz w:val="28"/>
          <w:szCs w:val="28"/>
        </w:rPr>
        <w:t>В чём заключается обучение иностранному языку на современном этапе развития общества?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>
        <w:rPr>
          <w:rFonts w:ascii="PT Sans" w:hAnsi="PT Sans" w:cs="Times New Roman"/>
          <w:color w:val="000000"/>
          <w:sz w:val="28"/>
          <w:szCs w:val="28"/>
        </w:rPr>
        <w:t xml:space="preserve">      </w:t>
      </w:r>
      <w:r w:rsidRPr="00BE5F92">
        <w:rPr>
          <w:rFonts w:ascii="PT Sans" w:hAnsi="PT Sans" w:cs="Times New Roman"/>
          <w:color w:val="000000"/>
          <w:sz w:val="28"/>
          <w:szCs w:val="28"/>
        </w:rPr>
        <w:t>Категория цели - одна из важнейших в философии. Цель рассматривается как один из элементов деятельности человека, преобразования окружающего мира, как идеальное предвосхищение результата деятельности.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>
        <w:rPr>
          <w:rFonts w:ascii="PT Sans" w:hAnsi="PT Sans" w:cs="Times New Roman"/>
          <w:color w:val="000000"/>
          <w:sz w:val="28"/>
          <w:szCs w:val="28"/>
        </w:rPr>
        <w:t xml:space="preserve">      </w:t>
      </w:r>
      <w:r w:rsidRPr="00BE5F92">
        <w:rPr>
          <w:rFonts w:ascii="PT Sans" w:hAnsi="PT Sans" w:cs="Times New Roman"/>
          <w:color w:val="000000"/>
          <w:sz w:val="28"/>
          <w:szCs w:val="28"/>
        </w:rPr>
        <w:t>В обучении цель - это некое промежуточное звено между социальным и методическим. Обучение иностранным языкам преследует комплексную реали</w:t>
      </w:r>
      <w:r w:rsidRPr="00BE5F92">
        <w:rPr>
          <w:rFonts w:ascii="PT Sans" w:hAnsi="PT Sans" w:cs="Times New Roman"/>
          <w:color w:val="000000"/>
          <w:sz w:val="28"/>
          <w:szCs w:val="28"/>
        </w:rPr>
        <w:softHyphen/>
        <w:t>зацию практической, воспитательной, образовательной и развивающей целей: при этом воспитательная, образовательная и развивающая цели достигаются в процессе практического овладения иностранным языком.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>
        <w:rPr>
          <w:rFonts w:ascii="PT Sans" w:hAnsi="PT Sans" w:cs="Times New Roman"/>
          <w:color w:val="000000"/>
          <w:sz w:val="28"/>
          <w:szCs w:val="28"/>
        </w:rPr>
        <w:t xml:space="preserve">      </w:t>
      </w:r>
      <w:r w:rsidRPr="00BE5F92">
        <w:rPr>
          <w:rFonts w:ascii="PT Sans" w:hAnsi="PT Sans" w:cs="Times New Roman"/>
          <w:color w:val="000000"/>
          <w:sz w:val="28"/>
          <w:szCs w:val="28"/>
        </w:rPr>
        <w:t xml:space="preserve">«Истинно комплексный подход к целям обучения, как отмечает </w:t>
      </w:r>
      <w:proofErr w:type="spellStart"/>
      <w:r w:rsidRPr="00BE5F92">
        <w:rPr>
          <w:rFonts w:ascii="PT Sans" w:hAnsi="PT Sans" w:cs="Times New Roman"/>
          <w:color w:val="000000"/>
          <w:sz w:val="28"/>
          <w:szCs w:val="28"/>
        </w:rPr>
        <w:t>Е.И.Пассов</w:t>
      </w:r>
      <w:proofErr w:type="spellEnd"/>
      <w:r w:rsidRPr="00BE5F92">
        <w:rPr>
          <w:rFonts w:ascii="PT Sans" w:hAnsi="PT Sans" w:cs="Times New Roman"/>
          <w:color w:val="000000"/>
          <w:sz w:val="28"/>
          <w:szCs w:val="28"/>
        </w:rPr>
        <w:t>, требует введения всех аспектов в качестве компонентов цели на равных пра</w:t>
      </w:r>
      <w:r w:rsidRPr="00BE5F92">
        <w:rPr>
          <w:rFonts w:ascii="PT Sans" w:hAnsi="PT Sans" w:cs="Times New Roman"/>
          <w:color w:val="000000"/>
          <w:sz w:val="28"/>
          <w:szCs w:val="28"/>
        </w:rPr>
        <w:softHyphen/>
        <w:t>вах (воспитание, познание, развитие)».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>
        <w:rPr>
          <w:rFonts w:ascii="PT Sans" w:hAnsi="PT Sans" w:cs="Times New Roman"/>
          <w:color w:val="000000"/>
          <w:sz w:val="28"/>
          <w:szCs w:val="28"/>
        </w:rPr>
        <w:lastRenderedPageBreak/>
        <w:t xml:space="preserve">       </w:t>
      </w:r>
      <w:r w:rsidRPr="00BE5F92">
        <w:rPr>
          <w:rFonts w:ascii="PT Sans" w:hAnsi="PT Sans" w:cs="Times New Roman"/>
          <w:color w:val="000000"/>
          <w:sz w:val="28"/>
          <w:szCs w:val="28"/>
        </w:rPr>
        <w:t>Лишь в этом случае система обучения должна включать специальные сред</w:t>
      </w:r>
      <w:r w:rsidRPr="00BE5F92">
        <w:rPr>
          <w:rFonts w:ascii="PT Sans" w:hAnsi="PT Sans" w:cs="Times New Roman"/>
          <w:color w:val="000000"/>
          <w:sz w:val="28"/>
          <w:szCs w:val="28"/>
        </w:rPr>
        <w:softHyphen/>
        <w:t>ства для достижения этих компонентов цели. «На равных правах» означает равномерное распределение времени на все аспекты, а их равноправие лишь в плане значимости для формирования личности учащегося.</w:t>
      </w:r>
    </w:p>
    <w:tbl>
      <w:tblPr>
        <w:tblW w:w="1186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5"/>
        <w:gridCol w:w="2228"/>
        <w:gridCol w:w="5057"/>
      </w:tblGrid>
      <w:tr w:rsidR="00BE5F92" w:rsidRPr="00BE5F92" w:rsidTr="00BE5F92">
        <w:trPr>
          <w:trHeight w:val="540"/>
        </w:trPr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FFFFFF"/>
            <w:hideMark/>
          </w:tcPr>
          <w:p w:rsidR="00BE5F92" w:rsidRPr="00BE5F92" w:rsidRDefault="00BE5F92" w:rsidP="00BE5F92">
            <w:pPr>
              <w:spacing w:after="150"/>
              <w:jc w:val="both"/>
              <w:rPr>
                <w:rFonts w:ascii="PT Sans" w:hAnsi="PT Sans" w:cs="Times New Roman"/>
                <w:color w:val="000000"/>
                <w:sz w:val="28"/>
                <w:szCs w:val="28"/>
              </w:rPr>
            </w:pPr>
            <w:r w:rsidRPr="00BE5F92">
              <w:rPr>
                <w:rFonts w:ascii="PT Sans" w:hAnsi="PT Sans" w:cs="Times New Roman"/>
                <w:color w:val="000000"/>
                <w:sz w:val="28"/>
                <w:szCs w:val="28"/>
              </w:rPr>
              <w:t>Познание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FFFFFF"/>
            <w:hideMark/>
          </w:tcPr>
          <w:p w:rsidR="00BE5F92" w:rsidRPr="00BE5F92" w:rsidRDefault="00BE5F92" w:rsidP="00BE5F92">
            <w:pPr>
              <w:spacing w:after="150"/>
              <w:jc w:val="both"/>
              <w:rPr>
                <w:rFonts w:ascii="PT Sans" w:hAnsi="PT Sans" w:cs="Times New Roman"/>
                <w:color w:val="000000"/>
                <w:sz w:val="28"/>
                <w:szCs w:val="28"/>
              </w:rPr>
            </w:pPr>
          </w:p>
        </w:tc>
        <w:tc>
          <w:tcPr>
            <w:tcW w:w="504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BE5F92" w:rsidRPr="00BE5F92" w:rsidRDefault="00BE5F92" w:rsidP="00BE5F92">
            <w:pPr>
              <w:spacing w:after="150"/>
              <w:jc w:val="both"/>
              <w:rPr>
                <w:rFonts w:ascii="PT Sans" w:hAnsi="PT Sans" w:cs="Times New Roman"/>
                <w:color w:val="000000"/>
                <w:sz w:val="28"/>
                <w:szCs w:val="28"/>
              </w:rPr>
            </w:pPr>
            <w:r w:rsidRPr="00BE5F92">
              <w:rPr>
                <w:rFonts w:ascii="PT Sans" w:hAnsi="PT Sans" w:cs="Times New Roman"/>
                <w:color w:val="000000"/>
                <w:sz w:val="28"/>
                <w:szCs w:val="28"/>
              </w:rPr>
              <w:t>Личность как</w:t>
            </w:r>
          </w:p>
          <w:p w:rsidR="00BE5F92" w:rsidRPr="00BE5F92" w:rsidRDefault="00BE5F92" w:rsidP="00BE5F92">
            <w:pPr>
              <w:spacing w:after="150"/>
              <w:jc w:val="both"/>
              <w:rPr>
                <w:rFonts w:ascii="PT Sans" w:hAnsi="PT Sans" w:cs="Times New Roman"/>
                <w:color w:val="000000"/>
                <w:sz w:val="28"/>
                <w:szCs w:val="28"/>
              </w:rPr>
            </w:pPr>
            <w:r w:rsidRPr="00BE5F92">
              <w:rPr>
                <w:rFonts w:ascii="PT Sans" w:hAnsi="PT Sans" w:cs="Times New Roman"/>
                <w:color w:val="000000"/>
                <w:sz w:val="28"/>
                <w:szCs w:val="28"/>
              </w:rPr>
              <w:t>идеал</w:t>
            </w:r>
          </w:p>
          <w:p w:rsidR="00BE5F92" w:rsidRPr="00BE5F92" w:rsidRDefault="00BE5F92" w:rsidP="00BE5F92">
            <w:pPr>
              <w:spacing w:after="150"/>
              <w:jc w:val="both"/>
              <w:rPr>
                <w:rFonts w:ascii="PT Sans" w:hAnsi="PT Sans" w:cs="Times New Roman"/>
                <w:color w:val="000000"/>
                <w:sz w:val="28"/>
                <w:szCs w:val="28"/>
              </w:rPr>
            </w:pPr>
            <w:r w:rsidRPr="00BE5F92">
              <w:rPr>
                <w:rFonts w:ascii="PT Sans" w:hAnsi="PT Sans" w:cs="Times New Roman"/>
                <w:color w:val="000000"/>
                <w:sz w:val="28"/>
                <w:szCs w:val="28"/>
              </w:rPr>
              <w:t>общества</w:t>
            </w:r>
          </w:p>
        </w:tc>
      </w:tr>
      <w:tr w:rsidR="00BE5F92" w:rsidRPr="00BE5F92" w:rsidTr="00BE5F92">
        <w:trPr>
          <w:trHeight w:val="440"/>
        </w:trPr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FFFFFF"/>
            <w:hideMark/>
          </w:tcPr>
          <w:p w:rsidR="00BE5F92" w:rsidRPr="00BE5F92" w:rsidRDefault="00BE5F92" w:rsidP="00BE5F92">
            <w:pPr>
              <w:spacing w:after="150"/>
              <w:jc w:val="both"/>
              <w:rPr>
                <w:rFonts w:ascii="PT Sans" w:hAnsi="PT Sans" w:cs="Times New Roman"/>
                <w:color w:val="000000"/>
                <w:sz w:val="28"/>
                <w:szCs w:val="28"/>
              </w:rPr>
            </w:pPr>
            <w:r w:rsidRPr="00BE5F92">
              <w:rPr>
                <w:rFonts w:ascii="PT Sans" w:hAnsi="PT Sans" w:cs="Times New Roman"/>
                <w:color w:val="000000"/>
                <w:sz w:val="28"/>
                <w:szCs w:val="28"/>
              </w:rPr>
              <w:t>Учение</w:t>
            </w:r>
          </w:p>
        </w:tc>
        <w:tc>
          <w:tcPr>
            <w:tcW w:w="222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hideMark/>
          </w:tcPr>
          <w:p w:rsidR="00BE5F92" w:rsidRPr="00BE5F92" w:rsidRDefault="00BE5F92" w:rsidP="00BE5F92">
            <w:pPr>
              <w:spacing w:after="150"/>
              <w:jc w:val="both"/>
              <w:rPr>
                <w:rFonts w:ascii="PT Sans" w:hAnsi="PT Sans" w:cs="Times New Roman"/>
                <w:color w:val="000000"/>
                <w:sz w:val="28"/>
                <w:szCs w:val="28"/>
              </w:rPr>
            </w:pPr>
            <w:r w:rsidRPr="00BE5F92">
              <w:rPr>
                <w:rFonts w:ascii="PT Sans" w:hAnsi="PT Sans" w:cs="Times New Roman"/>
                <w:color w:val="000000"/>
                <w:sz w:val="28"/>
                <w:szCs w:val="28"/>
              </w:rPr>
              <w:t>Воспитание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BE5F92" w:rsidRPr="00BE5F92" w:rsidRDefault="00BE5F92" w:rsidP="00BE5F92">
            <w:pPr>
              <w:jc w:val="both"/>
              <w:rPr>
                <w:rFonts w:ascii="PT Sans" w:hAnsi="PT Sans" w:cs="Times New Roman"/>
                <w:color w:val="000000"/>
                <w:sz w:val="28"/>
                <w:szCs w:val="28"/>
              </w:rPr>
            </w:pPr>
          </w:p>
        </w:tc>
      </w:tr>
      <w:tr w:rsidR="00BE5F92" w:rsidRPr="00BE5F92" w:rsidTr="00BE5F92">
        <w:trPr>
          <w:trHeight w:val="820"/>
        </w:trPr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BE5F92" w:rsidRPr="00BE5F92" w:rsidRDefault="00BE5F92" w:rsidP="00BE5F92">
            <w:pPr>
              <w:spacing w:after="150"/>
              <w:jc w:val="both"/>
              <w:rPr>
                <w:rFonts w:ascii="PT Sans" w:hAnsi="PT Sans" w:cs="Times New Roman"/>
                <w:color w:val="000000"/>
                <w:sz w:val="28"/>
                <w:szCs w:val="28"/>
              </w:rPr>
            </w:pPr>
            <w:r w:rsidRPr="00BE5F92">
              <w:rPr>
                <w:rFonts w:ascii="PT Sans" w:hAnsi="PT Sans" w:cs="Times New Roman"/>
                <w:color w:val="000000"/>
                <w:sz w:val="28"/>
                <w:szCs w:val="28"/>
              </w:rPr>
              <w:t>Развитие</w:t>
            </w:r>
          </w:p>
        </w:tc>
        <w:tc>
          <w:tcPr>
            <w:tcW w:w="222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BE5F92" w:rsidRPr="00BE5F92" w:rsidRDefault="00BE5F92" w:rsidP="00BE5F92">
            <w:pPr>
              <w:spacing w:after="150"/>
              <w:jc w:val="both"/>
              <w:rPr>
                <w:rFonts w:ascii="PT Sans" w:hAnsi="PT Sans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BE5F92" w:rsidRPr="00BE5F92" w:rsidRDefault="00BE5F92" w:rsidP="00BE5F92">
            <w:pPr>
              <w:jc w:val="both"/>
              <w:rPr>
                <w:rFonts w:ascii="PT Sans" w:hAnsi="PT Sans" w:cs="Times New Roman"/>
                <w:color w:val="000000"/>
                <w:sz w:val="28"/>
                <w:szCs w:val="28"/>
              </w:rPr>
            </w:pPr>
          </w:p>
        </w:tc>
      </w:tr>
    </w:tbl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>
        <w:rPr>
          <w:rFonts w:ascii="PT Sans" w:hAnsi="PT Sans" w:cs="Times New Roman"/>
          <w:color w:val="000000"/>
          <w:sz w:val="28"/>
          <w:szCs w:val="28"/>
        </w:rPr>
        <w:t xml:space="preserve">      </w:t>
      </w:r>
      <w:r w:rsidRPr="00BE5F92">
        <w:rPr>
          <w:rFonts w:ascii="PT Sans" w:hAnsi="PT Sans" w:cs="Times New Roman"/>
          <w:color w:val="000000"/>
          <w:sz w:val="28"/>
          <w:szCs w:val="28"/>
        </w:rPr>
        <w:t>Пренебрежение любым аспектом приводит к ощутимым потерям; познава</w:t>
      </w:r>
      <w:r w:rsidRPr="00BE5F92">
        <w:rPr>
          <w:rFonts w:ascii="PT Sans" w:hAnsi="PT Sans" w:cs="Times New Roman"/>
          <w:color w:val="000000"/>
          <w:sz w:val="28"/>
          <w:szCs w:val="28"/>
        </w:rPr>
        <w:softHyphen/>
        <w:t>тельный аспект не развивает мотивацию, развивающий аспект не облегчает процесс овладения речевыми умениями, воспитательный аспект цели также не реализуется.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>
        <w:rPr>
          <w:rFonts w:ascii="PT Sans" w:hAnsi="PT Sans" w:cs="Times New Roman"/>
          <w:color w:val="000000"/>
          <w:sz w:val="28"/>
          <w:szCs w:val="28"/>
        </w:rPr>
        <w:t xml:space="preserve">      </w:t>
      </w:r>
      <w:r w:rsidRPr="00BE5F92">
        <w:rPr>
          <w:rFonts w:ascii="PT Sans" w:hAnsi="PT Sans" w:cs="Times New Roman"/>
          <w:color w:val="000000"/>
          <w:sz w:val="28"/>
          <w:szCs w:val="28"/>
        </w:rPr>
        <w:t xml:space="preserve">Рассмотрим подробнее концепцию воспитательного процесса. В современном процессе </w:t>
      </w:r>
      <w:proofErr w:type="spellStart"/>
      <w:r w:rsidRPr="00BE5F92">
        <w:rPr>
          <w:rFonts w:ascii="PT Sans" w:hAnsi="PT Sans" w:cs="Times New Roman"/>
          <w:color w:val="000000"/>
          <w:sz w:val="28"/>
          <w:szCs w:val="28"/>
        </w:rPr>
        <w:t>гуманизации</w:t>
      </w:r>
      <w:proofErr w:type="spellEnd"/>
      <w:r w:rsidRPr="00BE5F92">
        <w:rPr>
          <w:rFonts w:ascii="PT Sans" w:hAnsi="PT Sans" w:cs="Times New Roman"/>
          <w:color w:val="000000"/>
          <w:sz w:val="28"/>
          <w:szCs w:val="28"/>
        </w:rPr>
        <w:t xml:space="preserve"> общества осмысление человека как </w:t>
      </w:r>
      <w:proofErr w:type="spellStart"/>
      <w:r w:rsidRPr="00BE5F92">
        <w:rPr>
          <w:rFonts w:ascii="PT Sans" w:hAnsi="PT Sans" w:cs="Times New Roman"/>
          <w:color w:val="000000"/>
          <w:sz w:val="28"/>
          <w:szCs w:val="28"/>
        </w:rPr>
        <w:t>самоценности</w:t>
      </w:r>
      <w:proofErr w:type="spellEnd"/>
      <w:r w:rsidRPr="00BE5F92">
        <w:rPr>
          <w:rFonts w:ascii="PT Sans" w:hAnsi="PT Sans" w:cs="Times New Roman"/>
          <w:color w:val="000000"/>
          <w:sz w:val="28"/>
          <w:szCs w:val="28"/>
        </w:rPr>
        <w:t>, которая не может выступать для кого-то средством, а может быть лишь целью, а для общества - самоцелью общественного развития, остро стоит проблема воспитания человека как личности, способной не только осваивать ценности культуры, и умеющего ориентироваться в системе социальных ценностей, но и быть субъектом своей жизнедеятельности, стратегом собственной судьбы, а значит быть ответственным, в том числе, и за личную безопасность. Воспитание - целенаправленная организация взаимодействия воспитанника с окружающим миром на уровне достижений современной культуры.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>
        <w:rPr>
          <w:rFonts w:ascii="PT Sans" w:hAnsi="PT Sans" w:cs="Times New Roman"/>
          <w:color w:val="000000"/>
          <w:sz w:val="28"/>
          <w:szCs w:val="28"/>
        </w:rPr>
        <w:t xml:space="preserve">      </w:t>
      </w:r>
      <w:r w:rsidRPr="00BE5F92">
        <w:rPr>
          <w:rFonts w:ascii="PT Sans" w:hAnsi="PT Sans" w:cs="Times New Roman"/>
          <w:color w:val="000000"/>
          <w:sz w:val="28"/>
          <w:szCs w:val="28"/>
        </w:rPr>
        <w:t xml:space="preserve">Принципиальная </w:t>
      </w:r>
      <w:proofErr w:type="spellStart"/>
      <w:r w:rsidRPr="00BE5F92">
        <w:rPr>
          <w:rFonts w:ascii="PT Sans" w:hAnsi="PT Sans" w:cs="Times New Roman"/>
          <w:color w:val="000000"/>
          <w:sz w:val="28"/>
          <w:szCs w:val="28"/>
        </w:rPr>
        <w:t>процессуальность</w:t>
      </w:r>
      <w:proofErr w:type="spellEnd"/>
      <w:r w:rsidRPr="00BE5F92">
        <w:rPr>
          <w:rFonts w:ascii="PT Sans" w:hAnsi="PT Sans" w:cs="Times New Roman"/>
          <w:color w:val="000000"/>
          <w:sz w:val="28"/>
          <w:szCs w:val="28"/>
        </w:rPr>
        <w:t xml:space="preserve"> воспитания заключается в том, что воспитание предстает как независимо связанная система деятельности воспитателя и воспитанника, имеющая в основе динамично изменяющуюся систему отношений, избирательно устанавливаемую участниками воспитательного процесса; как принципиально незавершенный процесс</w:t>
      </w:r>
      <w:r w:rsidRPr="00BE5F92">
        <w:rPr>
          <w:rFonts w:ascii="PT Sans" w:hAnsi="PT Sans" w:cs="Times New Roman"/>
          <w:b/>
          <w:bCs/>
          <w:color w:val="000000"/>
          <w:sz w:val="28"/>
          <w:szCs w:val="28"/>
        </w:rPr>
        <w:t> </w:t>
      </w:r>
      <w:r w:rsidRPr="00BE5F92">
        <w:rPr>
          <w:rFonts w:ascii="PT Sans" w:hAnsi="PT Sans" w:cs="Times New Roman"/>
          <w:color w:val="000000"/>
          <w:sz w:val="28"/>
          <w:szCs w:val="28"/>
        </w:rPr>
        <w:t xml:space="preserve">восхождения воспитанника и педагога на высшие уровни бытия, развитие их </w:t>
      </w:r>
      <w:proofErr w:type="spellStart"/>
      <w:r w:rsidRPr="00BE5F92">
        <w:rPr>
          <w:rFonts w:ascii="PT Sans" w:hAnsi="PT Sans" w:cs="Times New Roman"/>
          <w:color w:val="000000"/>
          <w:sz w:val="28"/>
          <w:szCs w:val="28"/>
        </w:rPr>
        <w:t>социо</w:t>
      </w:r>
      <w:proofErr w:type="spellEnd"/>
      <w:r w:rsidRPr="00BE5F92">
        <w:rPr>
          <w:rFonts w:ascii="PT Sans" w:hAnsi="PT Sans" w:cs="Times New Roman"/>
          <w:color w:val="000000"/>
          <w:sz w:val="28"/>
          <w:szCs w:val="28"/>
        </w:rPr>
        <w:t xml:space="preserve"> - культурного интеллектуального потенциала, нравственного совершенствования.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>
        <w:rPr>
          <w:rFonts w:ascii="PT Sans" w:hAnsi="PT Sans" w:cs="Times New Roman"/>
          <w:color w:val="000000"/>
          <w:sz w:val="28"/>
          <w:szCs w:val="28"/>
        </w:rPr>
        <w:t xml:space="preserve">      </w:t>
      </w:r>
      <w:r w:rsidRPr="00BE5F92">
        <w:rPr>
          <w:rFonts w:ascii="PT Sans" w:hAnsi="PT Sans" w:cs="Times New Roman"/>
          <w:color w:val="000000"/>
          <w:sz w:val="28"/>
          <w:szCs w:val="28"/>
        </w:rPr>
        <w:t>В чем заключается это взаимодействие?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 w:rsidRPr="00BE5F92">
        <w:rPr>
          <w:rFonts w:ascii="PT Sans" w:hAnsi="PT Sans" w:cs="Times New Roman"/>
          <w:color w:val="000000"/>
          <w:sz w:val="28"/>
          <w:szCs w:val="28"/>
        </w:rPr>
        <w:t>Собственно субъектно-объектные отношения есть сжатая инвариантная формула целостного педагогического процесса (воспитателя и обучающегося).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 w:rsidRPr="00BE5F92">
        <w:rPr>
          <w:rFonts w:ascii="PT Sans" w:hAnsi="PT Sans" w:cs="Times New Roman"/>
          <w:color w:val="000000"/>
          <w:sz w:val="28"/>
          <w:szCs w:val="28"/>
        </w:rPr>
        <w:t>Какие принципы легли в основу воспитательного процесса?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 w:rsidRPr="00BE5F92">
        <w:rPr>
          <w:rFonts w:ascii="PT Sans" w:hAnsi="PT Sans" w:cs="Times New Roman"/>
          <w:color w:val="000000"/>
          <w:sz w:val="28"/>
          <w:szCs w:val="28"/>
        </w:rPr>
        <w:t>1. Учет социальной ситуации развития ребенка;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 w:rsidRPr="00BE5F92">
        <w:rPr>
          <w:rFonts w:ascii="PT Sans" w:hAnsi="PT Sans" w:cs="Times New Roman"/>
          <w:color w:val="000000"/>
          <w:sz w:val="28"/>
          <w:szCs w:val="28"/>
        </w:rPr>
        <w:t>2. Превращение воспитания в непрерывный инновационный процесс;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 w:rsidRPr="00BE5F92">
        <w:rPr>
          <w:rFonts w:ascii="PT Sans" w:hAnsi="PT Sans" w:cs="Times New Roman"/>
          <w:color w:val="000000"/>
          <w:sz w:val="28"/>
          <w:szCs w:val="28"/>
        </w:rPr>
        <w:t>3. Отказ от мысли, что можно изменить жизнь ребенка. Единственное, что может педагог-помочь маленькому человеку сделать выбор в той или иной ситуации на уровне культуры.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>
        <w:rPr>
          <w:rFonts w:ascii="PT Sans" w:hAnsi="PT Sans" w:cs="Times New Roman"/>
          <w:color w:val="000000"/>
          <w:sz w:val="28"/>
          <w:szCs w:val="28"/>
        </w:rPr>
        <w:t xml:space="preserve">        </w:t>
      </w:r>
      <w:r w:rsidRPr="00BE5F92">
        <w:rPr>
          <w:rFonts w:ascii="PT Sans" w:hAnsi="PT Sans" w:cs="Times New Roman"/>
          <w:color w:val="000000"/>
          <w:sz w:val="28"/>
          <w:szCs w:val="28"/>
        </w:rPr>
        <w:t xml:space="preserve">Целью организованного педагогом процесса ценностного взаимодействия является движение к незафиксированному результату. «Мера движения», постижение культурных ценностей будет у каждого школьника своя. Единственное, что не разрешается ученику - остановка, </w:t>
      </w:r>
      <w:proofErr w:type="spellStart"/>
      <w:r w:rsidRPr="00BE5F92">
        <w:rPr>
          <w:rFonts w:ascii="PT Sans" w:hAnsi="PT Sans" w:cs="Times New Roman"/>
          <w:color w:val="000000"/>
          <w:sz w:val="28"/>
          <w:szCs w:val="28"/>
        </w:rPr>
        <w:t>неразвитие</w:t>
      </w:r>
      <w:proofErr w:type="spellEnd"/>
      <w:r w:rsidRPr="00BE5F92">
        <w:rPr>
          <w:rFonts w:ascii="PT Sans" w:hAnsi="PT Sans" w:cs="Times New Roman"/>
          <w:color w:val="000000"/>
          <w:sz w:val="28"/>
          <w:szCs w:val="28"/>
        </w:rPr>
        <w:t>. Постоянное постижение Добра, Красоты, Истины. Результатом деятельности школы является воспитание человека, готового к постоянному изменению, развитию человеческой культуры, способного, на основе усвоения современной культуры, продолжать эстафету поколений.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>
        <w:rPr>
          <w:rFonts w:ascii="PT Sans" w:hAnsi="PT Sans" w:cs="Times New Roman"/>
          <w:color w:val="000000"/>
          <w:sz w:val="28"/>
          <w:szCs w:val="28"/>
        </w:rPr>
        <w:t xml:space="preserve">        </w:t>
      </w:r>
      <w:r w:rsidRPr="00BE5F92">
        <w:rPr>
          <w:rFonts w:ascii="PT Sans" w:hAnsi="PT Sans" w:cs="Times New Roman"/>
          <w:color w:val="000000"/>
          <w:sz w:val="28"/>
          <w:szCs w:val="28"/>
        </w:rPr>
        <w:t>В связи с этим может быть предложена следующая система мер.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 w:rsidRPr="00BE5F92">
        <w:rPr>
          <w:rFonts w:ascii="PT Sans" w:hAnsi="PT Sans" w:cs="Times New Roman"/>
          <w:color w:val="000000"/>
          <w:sz w:val="28"/>
          <w:szCs w:val="28"/>
        </w:rPr>
        <w:t>В течение учебного года в школе необходимо проводить микроисследование по изучению уровня воспитанности учащихся. Оно зачастую показывает, что уровень воспитанности учащихся невысок: учащимся не хватает навыков культурного поведения, и они не всегда ведут себя корректно по отношению к учителям и друг другу, не владеют основами безопасности жизнедеятельности. Поэтому необходимо разработать алгоритм внеклассной работы: циклограмму экскурсий, общешкольных мероприятий, классных часов (ситуационные, тематические классные часы «Уходи прочь от беды», «Что такое самоконтроль?», «Поведение имеет последствия», встречи с инспектором ГАИ, по коррекции поведения ученика, в том числе в условиях чрезвычайных ситуаций), планирование жизнедеятельности классного коллектива на месяц с последующими оценкой и анализом. Формы мероприятий могут быть индивидуальными и различными для всего класса, группы. Необходима совместная работа с научными и методическими центрами. При выполнении этих условий можно достичь воспитания нравственности подрастающего человека.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>
        <w:rPr>
          <w:rFonts w:ascii="PT Sans" w:hAnsi="PT Sans" w:cs="Times New Roman"/>
          <w:color w:val="000000"/>
          <w:sz w:val="28"/>
          <w:szCs w:val="28"/>
        </w:rPr>
        <w:t xml:space="preserve">       </w:t>
      </w:r>
      <w:r w:rsidRPr="00BE5F92">
        <w:rPr>
          <w:rFonts w:ascii="PT Sans" w:hAnsi="PT Sans" w:cs="Times New Roman"/>
          <w:color w:val="000000"/>
          <w:sz w:val="28"/>
          <w:szCs w:val="28"/>
        </w:rPr>
        <w:t xml:space="preserve">Слова «нравственность», «мораль», «этика» близки по смыслу. Но возникли они в трех разных языках. Слово «этика» происходит от греч. </w:t>
      </w:r>
      <w:proofErr w:type="spellStart"/>
      <w:r w:rsidRPr="00BE5F92">
        <w:rPr>
          <w:rFonts w:ascii="PT Sans" w:hAnsi="PT Sans" w:cs="Times New Roman"/>
          <w:color w:val="000000"/>
          <w:sz w:val="28"/>
          <w:szCs w:val="28"/>
        </w:rPr>
        <w:t>ethos</w:t>
      </w:r>
      <w:proofErr w:type="spellEnd"/>
      <w:r w:rsidRPr="00BE5F92">
        <w:rPr>
          <w:rFonts w:ascii="PT Sans" w:hAnsi="PT Sans" w:cs="Times New Roman"/>
          <w:color w:val="000000"/>
          <w:sz w:val="28"/>
          <w:szCs w:val="28"/>
        </w:rPr>
        <w:t xml:space="preserve"> - нрав, характер, обычай. Его ввел в обиход 2300 лет назад Аристотель, который назвал «этическими» добродетели или достоинства человека, проявляющиеся в его поведении, - такие качества, как мужество, благоразумие, честность, а «этикой» - науку об этих качествах. А «нравственность» - русское слово, происходящее от корня «нрав».Оно впервые попало в словарь русского языка в XVIII столетии и стало употребляться наряду со словами «этика» и «мораль» как их синоним. Так в русском языке появились три слова с примерно одним и тем же значением. Нравственная культура, как и вся социальная культура, имеет два основных аспекта: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 w:rsidRPr="00BE5F92">
        <w:rPr>
          <w:rFonts w:ascii="PT Sans" w:hAnsi="PT Sans" w:cs="Times New Roman"/>
          <w:color w:val="000000"/>
          <w:sz w:val="28"/>
          <w:szCs w:val="28"/>
        </w:rPr>
        <w:t>1) ценности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 w:rsidRPr="00BE5F92">
        <w:rPr>
          <w:rFonts w:ascii="PT Sans" w:hAnsi="PT Sans" w:cs="Times New Roman"/>
          <w:color w:val="000000"/>
          <w:sz w:val="28"/>
          <w:szCs w:val="28"/>
        </w:rPr>
        <w:t xml:space="preserve">2) </w:t>
      </w:r>
      <w:proofErr w:type="spellStart"/>
      <w:r w:rsidRPr="00BE5F92">
        <w:rPr>
          <w:rFonts w:ascii="PT Sans" w:hAnsi="PT Sans" w:cs="Times New Roman"/>
          <w:color w:val="000000"/>
          <w:sz w:val="28"/>
          <w:szCs w:val="28"/>
        </w:rPr>
        <w:t>регулятивы</w:t>
      </w:r>
      <w:proofErr w:type="spellEnd"/>
      <w:r w:rsidRPr="00BE5F92">
        <w:rPr>
          <w:rFonts w:ascii="PT Sans" w:hAnsi="PT Sans" w:cs="Times New Roman"/>
          <w:color w:val="000000"/>
          <w:sz w:val="28"/>
          <w:szCs w:val="28"/>
        </w:rPr>
        <w:t>.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>
        <w:rPr>
          <w:rFonts w:ascii="PT Sans" w:hAnsi="PT Sans" w:cs="Times New Roman"/>
          <w:color w:val="000000"/>
          <w:sz w:val="28"/>
          <w:szCs w:val="28"/>
        </w:rPr>
        <w:t xml:space="preserve">      </w:t>
      </w:r>
      <w:r w:rsidRPr="00BE5F92">
        <w:rPr>
          <w:rFonts w:ascii="PT Sans" w:hAnsi="PT Sans" w:cs="Times New Roman"/>
          <w:color w:val="000000"/>
          <w:sz w:val="28"/>
          <w:szCs w:val="28"/>
        </w:rPr>
        <w:t xml:space="preserve">Нравственные (моральные) ценности - это то, что еще древние греки именовали «этическими добродетелями». Античные мудрецы главными из этих добродетелей считали благоразумие, доброжелательность, мужество, справедливость. В качестве нравственных ценностей у всех народов почитаются честность, верность, уважение к старшим, трудолюбие, патриотизм. И хотя в жизни люди далеко не всегда проявляют подобные качества, но ценятся они людьми высоко, а те, кто ими обладают, пользуются уважением. Эти ценности, представляемые в их безупречном, абсолютно полном и совершенном выражении, выступают как этические идеалы. Нравственные (моральные) </w:t>
      </w:r>
      <w:proofErr w:type="spellStart"/>
      <w:r w:rsidRPr="00BE5F92">
        <w:rPr>
          <w:rFonts w:ascii="PT Sans" w:hAnsi="PT Sans" w:cs="Times New Roman"/>
          <w:color w:val="000000"/>
          <w:sz w:val="28"/>
          <w:szCs w:val="28"/>
        </w:rPr>
        <w:t>регулятивы</w:t>
      </w:r>
      <w:proofErr w:type="spellEnd"/>
      <w:r w:rsidRPr="00BE5F92">
        <w:rPr>
          <w:rFonts w:ascii="PT Sans" w:hAnsi="PT Sans" w:cs="Times New Roman"/>
          <w:color w:val="000000"/>
          <w:sz w:val="28"/>
          <w:szCs w:val="28"/>
        </w:rPr>
        <w:t xml:space="preserve"> - это правила поведения, ориентированного на указанные ценности. Нравственные </w:t>
      </w:r>
      <w:proofErr w:type="spellStart"/>
      <w:r w:rsidRPr="00BE5F92">
        <w:rPr>
          <w:rFonts w:ascii="PT Sans" w:hAnsi="PT Sans" w:cs="Times New Roman"/>
          <w:color w:val="000000"/>
          <w:sz w:val="28"/>
          <w:szCs w:val="28"/>
        </w:rPr>
        <w:t>регулятивы</w:t>
      </w:r>
      <w:proofErr w:type="spellEnd"/>
      <w:r w:rsidRPr="00BE5F92">
        <w:rPr>
          <w:rFonts w:ascii="PT Sans" w:hAnsi="PT Sans" w:cs="Times New Roman"/>
          <w:color w:val="000000"/>
          <w:sz w:val="28"/>
          <w:szCs w:val="28"/>
        </w:rPr>
        <w:t xml:space="preserve"> разнообразны. Каждый индивид выбирает (осознанно или неосознанно) в пространстве культуры те из них, которые наиболее подходят для него. Среди них могут быть и такие, которые не одобряются окружающими. Но в каждой более или менее стабильной культуре имеется определенная система общепризнанных нравственных </w:t>
      </w:r>
      <w:proofErr w:type="spellStart"/>
      <w:r w:rsidRPr="00BE5F92">
        <w:rPr>
          <w:rFonts w:ascii="PT Sans" w:hAnsi="PT Sans" w:cs="Times New Roman"/>
          <w:color w:val="000000"/>
          <w:sz w:val="28"/>
          <w:szCs w:val="28"/>
        </w:rPr>
        <w:t>регулятивов</w:t>
      </w:r>
      <w:proofErr w:type="spellEnd"/>
      <w:r w:rsidRPr="00BE5F92">
        <w:rPr>
          <w:rFonts w:ascii="PT Sans" w:hAnsi="PT Sans" w:cs="Times New Roman"/>
          <w:color w:val="000000"/>
          <w:sz w:val="28"/>
          <w:szCs w:val="28"/>
        </w:rPr>
        <w:t xml:space="preserve">, которые по традиции считаются обязательными для всех. Такие </w:t>
      </w:r>
      <w:proofErr w:type="spellStart"/>
      <w:r w:rsidRPr="00BE5F92">
        <w:rPr>
          <w:rFonts w:ascii="PT Sans" w:hAnsi="PT Sans" w:cs="Times New Roman"/>
          <w:color w:val="000000"/>
          <w:sz w:val="28"/>
          <w:szCs w:val="28"/>
        </w:rPr>
        <w:t>регулятивы</w:t>
      </w:r>
      <w:proofErr w:type="spellEnd"/>
      <w:r w:rsidRPr="00BE5F92">
        <w:rPr>
          <w:rFonts w:ascii="PT Sans" w:hAnsi="PT Sans" w:cs="Times New Roman"/>
          <w:color w:val="000000"/>
          <w:sz w:val="28"/>
          <w:szCs w:val="28"/>
        </w:rPr>
        <w:t xml:space="preserve"> являются нормами морали. В Ветхом Завете перечисляются 10 таких норм - «заповедей Божьих», (« Не убий », «Не укради», «Не прелюбодействуй» и др.). Понятно, что нравственные ценности и идеалы, с одной стороны, и нравственные </w:t>
      </w:r>
      <w:proofErr w:type="spellStart"/>
      <w:r w:rsidRPr="00BE5F92">
        <w:rPr>
          <w:rFonts w:ascii="PT Sans" w:hAnsi="PT Sans" w:cs="Times New Roman"/>
          <w:color w:val="000000"/>
          <w:sz w:val="28"/>
          <w:szCs w:val="28"/>
        </w:rPr>
        <w:t>регулятивы</w:t>
      </w:r>
      <w:proofErr w:type="spellEnd"/>
      <w:r w:rsidRPr="00BE5F92">
        <w:rPr>
          <w:rFonts w:ascii="PT Sans" w:hAnsi="PT Sans" w:cs="Times New Roman"/>
          <w:color w:val="000000"/>
          <w:sz w:val="28"/>
          <w:szCs w:val="28"/>
        </w:rPr>
        <w:t xml:space="preserve"> и нормы, с другой, неразрывно связаны между собою. Любая нравственная ценность предполагает наличие соответствующих </w:t>
      </w:r>
      <w:proofErr w:type="spellStart"/>
      <w:r w:rsidRPr="00BE5F92">
        <w:rPr>
          <w:rFonts w:ascii="PT Sans" w:hAnsi="PT Sans" w:cs="Times New Roman"/>
          <w:color w:val="000000"/>
          <w:sz w:val="28"/>
          <w:szCs w:val="28"/>
        </w:rPr>
        <w:t>регулятивов</w:t>
      </w:r>
      <w:proofErr w:type="spellEnd"/>
      <w:r w:rsidRPr="00BE5F92">
        <w:rPr>
          <w:rFonts w:ascii="PT Sans" w:hAnsi="PT Sans" w:cs="Times New Roman"/>
          <w:color w:val="000000"/>
          <w:sz w:val="28"/>
          <w:szCs w:val="28"/>
        </w:rPr>
        <w:t xml:space="preserve"> нацеленного на нее поведения. А любой нравственный </w:t>
      </w:r>
      <w:proofErr w:type="spellStart"/>
      <w:r w:rsidRPr="00BE5F92">
        <w:rPr>
          <w:rFonts w:ascii="PT Sans" w:hAnsi="PT Sans" w:cs="Times New Roman"/>
          <w:color w:val="000000"/>
          <w:sz w:val="28"/>
          <w:szCs w:val="28"/>
        </w:rPr>
        <w:t>регулятив</w:t>
      </w:r>
      <w:proofErr w:type="spellEnd"/>
      <w:r w:rsidRPr="00BE5F92">
        <w:rPr>
          <w:rFonts w:ascii="PT Sans" w:hAnsi="PT Sans" w:cs="Times New Roman"/>
          <w:color w:val="000000"/>
          <w:sz w:val="28"/>
          <w:szCs w:val="28"/>
        </w:rPr>
        <w:t xml:space="preserve"> подразумевает наличие ценности, на которую он направлен. Если честность есть нравственная ценность, то отсюда вытекает </w:t>
      </w:r>
      <w:proofErr w:type="spellStart"/>
      <w:r w:rsidRPr="00BE5F92">
        <w:rPr>
          <w:rFonts w:ascii="PT Sans" w:hAnsi="PT Sans" w:cs="Times New Roman"/>
          <w:color w:val="000000"/>
          <w:sz w:val="28"/>
          <w:szCs w:val="28"/>
        </w:rPr>
        <w:t>регулятив</w:t>
      </w:r>
      <w:proofErr w:type="spellEnd"/>
      <w:r w:rsidRPr="00BE5F92">
        <w:rPr>
          <w:rFonts w:ascii="PT Sans" w:hAnsi="PT Sans" w:cs="Times New Roman"/>
          <w:color w:val="000000"/>
          <w:sz w:val="28"/>
          <w:szCs w:val="28"/>
        </w:rPr>
        <w:t xml:space="preserve">: «Будь честен». И наоборот, если человек в силу своего внутреннего убеждения следует </w:t>
      </w:r>
      <w:proofErr w:type="spellStart"/>
      <w:r w:rsidRPr="00BE5F92">
        <w:rPr>
          <w:rFonts w:ascii="PT Sans" w:hAnsi="PT Sans" w:cs="Times New Roman"/>
          <w:color w:val="000000"/>
          <w:sz w:val="28"/>
          <w:szCs w:val="28"/>
        </w:rPr>
        <w:t>регулятиву</w:t>
      </w:r>
      <w:proofErr w:type="spellEnd"/>
      <w:r w:rsidRPr="00BE5F92">
        <w:rPr>
          <w:rFonts w:ascii="PT Sans" w:hAnsi="PT Sans" w:cs="Times New Roman"/>
          <w:color w:val="000000"/>
          <w:sz w:val="28"/>
          <w:szCs w:val="28"/>
        </w:rPr>
        <w:t xml:space="preserve">: «Будь честен», то для него честность есть нравственная ценность. Важнейшей особенностью нравственности является </w:t>
      </w:r>
      <w:proofErr w:type="spellStart"/>
      <w:r w:rsidRPr="00BE5F92">
        <w:rPr>
          <w:rFonts w:ascii="PT Sans" w:hAnsi="PT Sans" w:cs="Times New Roman"/>
          <w:color w:val="000000"/>
          <w:sz w:val="28"/>
          <w:szCs w:val="28"/>
        </w:rPr>
        <w:t>финальность</w:t>
      </w:r>
      <w:proofErr w:type="spellEnd"/>
      <w:r w:rsidRPr="00BE5F92">
        <w:rPr>
          <w:rFonts w:ascii="PT Sans" w:hAnsi="PT Sans" w:cs="Times New Roman"/>
          <w:color w:val="000000"/>
          <w:sz w:val="28"/>
          <w:szCs w:val="28"/>
        </w:rPr>
        <w:t xml:space="preserve"> нравственных ценностей и императивность нравственных </w:t>
      </w:r>
      <w:proofErr w:type="spellStart"/>
      <w:r w:rsidRPr="00BE5F92">
        <w:rPr>
          <w:rFonts w:ascii="PT Sans" w:hAnsi="PT Sans" w:cs="Times New Roman"/>
          <w:color w:val="000000"/>
          <w:sz w:val="28"/>
          <w:szCs w:val="28"/>
        </w:rPr>
        <w:t>регулятивов</w:t>
      </w:r>
      <w:proofErr w:type="spellEnd"/>
      <w:r w:rsidRPr="00BE5F92">
        <w:rPr>
          <w:rFonts w:ascii="PT Sans" w:hAnsi="PT Sans" w:cs="Times New Roman"/>
          <w:color w:val="000000"/>
          <w:sz w:val="28"/>
          <w:szCs w:val="28"/>
        </w:rPr>
        <w:t>. Это значит, что принципы нравственности самоценны.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>
        <w:rPr>
          <w:rFonts w:ascii="PT Sans" w:hAnsi="PT Sans" w:cs="Times New Roman"/>
          <w:color w:val="000000"/>
          <w:sz w:val="28"/>
          <w:szCs w:val="28"/>
        </w:rPr>
        <w:t xml:space="preserve">       </w:t>
      </w:r>
      <w:r w:rsidRPr="00BE5F92">
        <w:rPr>
          <w:rFonts w:ascii="PT Sans" w:hAnsi="PT Sans" w:cs="Times New Roman"/>
          <w:color w:val="000000"/>
          <w:sz w:val="28"/>
          <w:szCs w:val="28"/>
        </w:rPr>
        <w:t>Дидактическая игра на уроке иностранного языка помогает ребенку осознать важные нравственные признаки общения, такие как: доброта, любовь к ближнему, взаимовыручка. Игра - это действенное воспитательное средство. Она является одним из путей познания детьми мира, действительности. В игре ребенок осмысливает и переживает важные общественные события. В игре особенно ярко проявляются и формируются эмоции детей, приобретаются полезные умения, навыки и привычки, новые знания. Ребенок способен запоминать языковой материал целыми блоками, как бы "впечатывать" его в память. Но это происходит только в том случае, когда у него создана соответствующая установка и ему очень важно усвоить тот или иной материал. Легче всего это происходит в игре. Если для достижения успеха в игре ребенку нужно совершить какое-то речевое действие, то оно осваивается почти без усилий. Игра создает прекрасные естественные условия для овладения языком в любом возрасте, но в младшем школьном возрасте она особенно продуктивна. В этом возрасте игра является способом приобщения к миру взрослых, способом познания. Широко используются игры для обучения иностранному языку. Занятия строятся так, чтобы атмосфера игры царила на них с первой и до последней минуты. Какие же игры и на каких этапах урока целесообразно проводить? Игры-соревнования, игры – путешествия, игры-тренинги, игровые ситуации, игры в ассоциации, игры, развивающие определенные психические процессы: память, наблюдательность, внимание, быстроту реакции. В игре ребенок учиться использовать полученные знания в новых условиях, которые максимально его активизируют, тем самым помогая ему лучше закрепить усвоенный материал. Эта форма работы поддерживает интерес детей к учению, развивает его. Дидактическая игра удерживает внимание детей на одном предмете довольно длительное время, эмоционально насыщенна. Участвуя в ней, ребенок переживает волнение, радость от удачно выполненной задачи, огорчение по поводу неудачи, желание заново испытать свои силы. Игру можно назвать </w:t>
      </w:r>
      <w:r w:rsidRPr="00BE5F92">
        <w:rPr>
          <w:rFonts w:ascii="PT Sans" w:hAnsi="PT Sans" w:cs="Times New Roman"/>
          <w:color w:val="000000"/>
          <w:sz w:val="28"/>
          <w:szCs w:val="28"/>
          <w:u w:val="single"/>
        </w:rPr>
        <w:t>методом</w:t>
      </w:r>
      <w:r w:rsidRPr="00BE5F92">
        <w:rPr>
          <w:rFonts w:ascii="PT Sans" w:hAnsi="PT Sans" w:cs="Times New Roman"/>
          <w:color w:val="000000"/>
          <w:sz w:val="28"/>
          <w:szCs w:val="28"/>
        </w:rPr>
        <w:t xml:space="preserve"> детской радости в воспитании положительного отношения к учению. Игровая деятельность и организация взаимоотношений детей в такой деятельности создает реальную возможность для формирования опыта коммуникативной деятельности, способствуют организации детского коллектива, созданию радостного, бодрого настроения. Использование игр в учебном процессе развивает познавательную активность, творческое воображение, образное мышление, снимает утомление у детей, так как игра делает процесс обучения занимательным для ребенка. Но игра - это еще и возможность организовать двигательную деятельность детей младшего школьного возраста на уроке, потребность в которой является наиболее важной биологической особенностью организма, а в настоящее время многими исследованиями отмечается, что </w:t>
      </w:r>
      <w:proofErr w:type="spellStart"/>
      <w:r w:rsidRPr="00BE5F92">
        <w:rPr>
          <w:rFonts w:ascii="PT Sans" w:hAnsi="PT Sans" w:cs="Times New Roman"/>
          <w:color w:val="000000"/>
          <w:sz w:val="28"/>
          <w:szCs w:val="28"/>
        </w:rPr>
        <w:t>воспитательно</w:t>
      </w:r>
      <w:proofErr w:type="spellEnd"/>
      <w:r w:rsidRPr="00BE5F92">
        <w:rPr>
          <w:rFonts w:ascii="PT Sans" w:hAnsi="PT Sans" w:cs="Times New Roman"/>
          <w:color w:val="000000"/>
          <w:sz w:val="28"/>
          <w:szCs w:val="28"/>
        </w:rPr>
        <w:t>-образовательный процесс в школах характеризуется возрастанием объема и интенсивности учебно-познавательной деятельности.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>
        <w:rPr>
          <w:rFonts w:ascii="PT Sans" w:hAnsi="PT Sans" w:cs="Times New Roman"/>
          <w:color w:val="000000"/>
          <w:sz w:val="28"/>
          <w:szCs w:val="28"/>
        </w:rPr>
        <w:t xml:space="preserve">        </w:t>
      </w:r>
      <w:r w:rsidRPr="00BE5F92">
        <w:rPr>
          <w:rFonts w:ascii="PT Sans" w:hAnsi="PT Sans" w:cs="Times New Roman"/>
          <w:color w:val="000000"/>
          <w:sz w:val="28"/>
          <w:szCs w:val="28"/>
        </w:rPr>
        <w:t>Не менее эффективна в воспитательном и учебном отношении групповая и парная форма работы на уроках иностранного языка. Использование этого вида деятельности как средства развития самостоятельности обучающихся способствует их содержательному сотрудничеству между собой на уроке, к чему проявляется несомненный интерес. В данном случае наличие партнера общения является важным положительным фактором. Работа в парах способствует формированию автоматизированных навыков владения языковым материалом. Учитель стимулирует работу школьников положительными оценочными репликами. Парная и групповая работа способствует развитию умения вести беседу, слушать и самому говорить, припоминая изученные структуры и лексику, оценивать свои достижения, сопоставляя их с деятельностью товарищей, осуществлять самоконтроль. В группу можно включать учеников по принципу общности интересов, личностных отношений. Парной работе обычно предшествует показ образца: учитель проводит беседу с одним из учеников, затем предлагает детям приступить к выполнению задания. По истечению короткого промежутка времени учитель опрашивает по одной паре из каждой группы на оценку. Упражнения с ключами для самоконтроля могут использоваться при самостоятельной работе в парах и индивидуальной работе в классе. Или один из учеников каждой пары получает текст упражнения (стимулы и образцы реакций на них, то есть ключи) и действует в роли учителя, второй – в роли ученика. Выполнив половину упражнения, они меняются ролями. При самостоятельной работе в классе учащийся сам читает стимулы один за другим и, не заглядывая в текст, реагирует на них, а затем сверяет свой ответ с ключом. При изучении иностранного языка хорошие результаты дают такие формы работы: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 w:rsidRPr="00BE5F92">
        <w:rPr>
          <w:rFonts w:ascii="PT Sans" w:hAnsi="PT Sans" w:cs="Times New Roman"/>
          <w:color w:val="000000"/>
          <w:sz w:val="28"/>
          <w:szCs w:val="28"/>
        </w:rPr>
        <w:t>а) соревнования двух команд, включающие различные задания, в том числе и инсценировка диалога;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 w:rsidRPr="00BE5F92">
        <w:rPr>
          <w:rFonts w:ascii="PT Sans" w:hAnsi="PT Sans" w:cs="Times New Roman"/>
          <w:color w:val="000000"/>
          <w:sz w:val="28"/>
          <w:szCs w:val="28"/>
        </w:rPr>
        <w:t>б) тематические конференции по развитию навыков разговорной речи с использованием ИКТ, наглядных пособий, дополнительной литературы;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 w:rsidRPr="00BE5F92">
        <w:rPr>
          <w:rFonts w:ascii="PT Sans" w:hAnsi="PT Sans" w:cs="Times New Roman"/>
          <w:color w:val="000000"/>
          <w:sz w:val="28"/>
          <w:szCs w:val="28"/>
        </w:rPr>
        <w:t>в) тематические конференции, целью которых является подведение итогов по фронтальному чтению.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 w:rsidRPr="00BE5F92">
        <w:rPr>
          <w:rFonts w:ascii="PT Sans" w:hAnsi="PT Sans" w:cs="Times New Roman"/>
          <w:color w:val="000000"/>
          <w:sz w:val="28"/>
          <w:szCs w:val="28"/>
        </w:rPr>
        <w:t>Педагогический контакт неразрывно связан с таким компонентом совре</w:t>
      </w:r>
      <w:r w:rsidRPr="00BE5F92">
        <w:rPr>
          <w:rFonts w:ascii="PT Sans" w:hAnsi="PT Sans" w:cs="Times New Roman"/>
          <w:color w:val="000000"/>
          <w:sz w:val="28"/>
          <w:szCs w:val="28"/>
        </w:rPr>
        <w:softHyphen/>
        <w:t>менной методической и педагогической нормы, как успешное взаимодействие учителя и учащихся в учебной работе.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>
        <w:rPr>
          <w:rFonts w:ascii="PT Sans" w:hAnsi="PT Sans" w:cs="Times New Roman"/>
          <w:color w:val="000000"/>
          <w:sz w:val="28"/>
          <w:szCs w:val="28"/>
        </w:rPr>
        <w:t xml:space="preserve">       </w:t>
      </w:r>
      <w:r w:rsidRPr="00BE5F92">
        <w:rPr>
          <w:rFonts w:ascii="PT Sans" w:hAnsi="PT Sans" w:cs="Times New Roman"/>
          <w:color w:val="000000"/>
          <w:sz w:val="28"/>
          <w:szCs w:val="28"/>
        </w:rPr>
        <w:t xml:space="preserve">Возрастной потребности подростков в выработке обобщенных приемов умственной деятельности отвечают все те формы работы, которые предполагают иерархию и </w:t>
      </w:r>
      <w:proofErr w:type="spellStart"/>
      <w:r w:rsidRPr="00BE5F92">
        <w:rPr>
          <w:rFonts w:ascii="PT Sans" w:hAnsi="PT Sans" w:cs="Times New Roman"/>
          <w:color w:val="000000"/>
          <w:sz w:val="28"/>
          <w:szCs w:val="28"/>
        </w:rPr>
        <w:t>причинно</w:t>
      </w:r>
      <w:proofErr w:type="spellEnd"/>
      <w:r w:rsidRPr="00BE5F92">
        <w:rPr>
          <w:rFonts w:ascii="PT Sans" w:hAnsi="PT Sans" w:cs="Times New Roman"/>
          <w:color w:val="000000"/>
          <w:sz w:val="28"/>
          <w:szCs w:val="28"/>
        </w:rPr>
        <w:t xml:space="preserve"> – следственные зависимости элементов информации, выделение главного и пр. Школьникам свойственно такое душевное состояние, как ожидание общения, поиск общения. В нем они видят доказательства своей социальной и человеческой ценности. В таких условиях самовыражения личности и возникает реальная речевая задача, а также коммуникативная мотивация, обеспечивающая инициативное участие человека в общении.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>
        <w:rPr>
          <w:rFonts w:ascii="PT Sans" w:hAnsi="PT Sans" w:cs="Times New Roman"/>
          <w:color w:val="000000"/>
          <w:sz w:val="28"/>
          <w:szCs w:val="28"/>
        </w:rPr>
        <w:t xml:space="preserve">       </w:t>
      </w:r>
      <w:r w:rsidRPr="00BE5F92">
        <w:rPr>
          <w:rFonts w:ascii="PT Sans" w:hAnsi="PT Sans" w:cs="Times New Roman"/>
          <w:color w:val="000000"/>
          <w:sz w:val="28"/>
          <w:szCs w:val="28"/>
        </w:rPr>
        <w:t xml:space="preserve">Таким образом выбор рациональных форм организации учебного процесса приобретает первостепенное значение. Зачастую учитель видит два аспекта: как идёт усвоение программы и каково поведение ребёнка. Произошла неравнозначная подмена образования и обучения. </w:t>
      </w:r>
      <w:proofErr w:type="spellStart"/>
      <w:r w:rsidRPr="00BE5F92">
        <w:rPr>
          <w:rFonts w:ascii="PT Sans" w:hAnsi="PT Sans" w:cs="Times New Roman"/>
          <w:color w:val="000000"/>
          <w:sz w:val="28"/>
          <w:szCs w:val="28"/>
        </w:rPr>
        <w:t>Валеологи</w:t>
      </w:r>
      <w:proofErr w:type="spellEnd"/>
      <w:r w:rsidRPr="00BE5F92">
        <w:rPr>
          <w:rFonts w:ascii="PT Sans" w:hAnsi="PT Sans" w:cs="Times New Roman"/>
          <w:color w:val="000000"/>
          <w:sz w:val="28"/>
          <w:szCs w:val="28"/>
        </w:rPr>
        <w:t>, физиологи, гигиенисты, считают, что ребёнка нужно видеть в целом; его психическое, физическое и функциональное состояние. Необходимо учитывать влияние всего комплекса факторов.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 w:rsidRPr="00BE5F92">
        <w:rPr>
          <w:rFonts w:ascii="PT Sans" w:hAnsi="PT Sans" w:cs="Times New Roman"/>
          <w:color w:val="000000"/>
          <w:sz w:val="28"/>
          <w:szCs w:val="28"/>
        </w:rPr>
        <w:t>Внешних - социальных условий жизни, экологии, воздействия шко</w:t>
      </w:r>
      <w:r w:rsidRPr="00BE5F92">
        <w:rPr>
          <w:rFonts w:ascii="PT Sans" w:hAnsi="PT Sans" w:cs="Times New Roman"/>
          <w:color w:val="000000"/>
          <w:sz w:val="28"/>
          <w:szCs w:val="28"/>
        </w:rPr>
        <w:softHyphen/>
        <w:t>лы, педагогического воздействия.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 w:rsidRPr="00BE5F92">
        <w:rPr>
          <w:rFonts w:ascii="PT Sans" w:hAnsi="PT Sans" w:cs="Times New Roman"/>
          <w:color w:val="000000"/>
          <w:sz w:val="28"/>
          <w:szCs w:val="28"/>
        </w:rPr>
        <w:t>Внутренних - здоровья, изменений на каждом возрастном этапе; нагрузка, с которой связано школьное обучение, должна соответствовать возможностям растущего организма.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 w:rsidRPr="00BE5F92">
        <w:rPr>
          <w:rFonts w:ascii="PT Sans" w:hAnsi="PT Sans" w:cs="Times New Roman"/>
          <w:color w:val="000000"/>
          <w:sz w:val="28"/>
          <w:szCs w:val="28"/>
        </w:rPr>
        <w:t xml:space="preserve">Сам учебный процесс выстраивается чаще без учёта физиологии и гигиены. Необходимо очертить рамки, в пределах которых учебный процесс эффективен и совпадает с возможностями и особенностями учащегося. Причины низкой эффективности обучения следует искать в том, что методы обучения, его тактика, программы занятий не всегда соответствуют физиологии того возраста, на который они рассчитаны. Однородные группы учащихся выделить невозможно; сколько детей, столько получается и классов. Разделение детей на группы (сильных и слабых) порождает социальную </w:t>
      </w:r>
      <w:proofErr w:type="spellStart"/>
      <w:r w:rsidRPr="00BE5F92">
        <w:rPr>
          <w:rFonts w:ascii="PT Sans" w:hAnsi="PT Sans" w:cs="Times New Roman"/>
          <w:color w:val="000000"/>
          <w:sz w:val="28"/>
          <w:szCs w:val="28"/>
        </w:rPr>
        <w:t>деза</w:t>
      </w:r>
      <w:r w:rsidRPr="00BE5F92">
        <w:rPr>
          <w:rFonts w:ascii="PT Sans" w:hAnsi="PT Sans" w:cs="Times New Roman"/>
          <w:color w:val="000000"/>
          <w:sz w:val="28"/>
          <w:szCs w:val="28"/>
        </w:rPr>
        <w:softHyphen/>
        <w:t>даптацию</w:t>
      </w:r>
      <w:proofErr w:type="spellEnd"/>
      <w:r w:rsidRPr="00BE5F92">
        <w:rPr>
          <w:rFonts w:ascii="PT Sans" w:hAnsi="PT Sans" w:cs="Times New Roman"/>
          <w:color w:val="000000"/>
          <w:sz w:val="28"/>
          <w:szCs w:val="28"/>
        </w:rPr>
        <w:t xml:space="preserve">. Создание в школе, классе ситуации «радости», «успеха», эмоциональной и психологической поддержки – требование времени. Важна реализация </w:t>
      </w:r>
      <w:proofErr w:type="spellStart"/>
      <w:r w:rsidRPr="00BE5F92">
        <w:rPr>
          <w:rFonts w:ascii="PT Sans" w:hAnsi="PT Sans" w:cs="Times New Roman"/>
          <w:color w:val="000000"/>
          <w:sz w:val="28"/>
          <w:szCs w:val="28"/>
        </w:rPr>
        <w:t>здоровьесберегающих</w:t>
      </w:r>
      <w:proofErr w:type="spellEnd"/>
      <w:r w:rsidRPr="00BE5F92">
        <w:rPr>
          <w:rFonts w:ascii="PT Sans" w:hAnsi="PT Sans" w:cs="Times New Roman"/>
          <w:color w:val="000000"/>
          <w:sz w:val="28"/>
          <w:szCs w:val="28"/>
        </w:rPr>
        <w:t xml:space="preserve"> технологий в </w:t>
      </w:r>
      <w:proofErr w:type="spellStart"/>
      <w:r w:rsidRPr="00BE5F92">
        <w:rPr>
          <w:rFonts w:ascii="PT Sans" w:hAnsi="PT Sans" w:cs="Times New Roman"/>
          <w:color w:val="000000"/>
          <w:sz w:val="28"/>
          <w:szCs w:val="28"/>
        </w:rPr>
        <w:t>воспитательно</w:t>
      </w:r>
      <w:proofErr w:type="spellEnd"/>
      <w:r w:rsidRPr="00BE5F92">
        <w:rPr>
          <w:rFonts w:ascii="PT Sans" w:hAnsi="PT Sans" w:cs="Times New Roman"/>
          <w:color w:val="000000"/>
          <w:sz w:val="28"/>
          <w:szCs w:val="28"/>
        </w:rPr>
        <w:t xml:space="preserve"> - образовательном процессе: уроки необходимо строить с учётом возрастных физиологических особенностей детей с частой сменой деятельности и проведением физкультурных минуток, динамических пауз. С целью укрепления и сохранения здоровья учащихся и формирования у них необходимых навыков здорового образа жизни следует систематически выполнять </w:t>
      </w:r>
      <w:proofErr w:type="spellStart"/>
      <w:r w:rsidRPr="00BE5F92">
        <w:rPr>
          <w:rFonts w:ascii="PT Sans" w:hAnsi="PT Sans" w:cs="Times New Roman"/>
          <w:color w:val="000000"/>
          <w:sz w:val="28"/>
          <w:szCs w:val="28"/>
        </w:rPr>
        <w:t>санитарно</w:t>
      </w:r>
      <w:proofErr w:type="spellEnd"/>
      <w:r w:rsidRPr="00BE5F92">
        <w:rPr>
          <w:rFonts w:ascii="PT Sans" w:hAnsi="PT Sans" w:cs="Times New Roman"/>
          <w:color w:val="000000"/>
          <w:sz w:val="28"/>
          <w:szCs w:val="28"/>
        </w:rPr>
        <w:t xml:space="preserve"> – гигиенические требования (проветривание кабинета, соблюдение светового режима и т.д.); учитывать гигиенические условия кабинета, обращать внимание на правильную посадку учеников во время урока, принимать во внимание рекомендации медработника образовательного учреждения.</w:t>
      </w:r>
      <w:r w:rsidRPr="00BE5F92">
        <w:rPr>
          <w:rFonts w:ascii="PT Sans" w:hAnsi="PT Sans" w:cs="Times New Roman"/>
          <w:b/>
          <w:bCs/>
          <w:color w:val="000000"/>
          <w:sz w:val="28"/>
          <w:szCs w:val="28"/>
        </w:rPr>
        <w:t> </w:t>
      </w:r>
      <w:r w:rsidRPr="00BE5F92">
        <w:rPr>
          <w:rFonts w:ascii="PT Sans" w:hAnsi="PT Sans" w:cs="Times New Roman"/>
          <w:color w:val="000000"/>
          <w:sz w:val="28"/>
          <w:szCs w:val="28"/>
        </w:rPr>
        <w:t>Уроки должны строиться оптимально комфортно для учащихся, чтобы учебная нагрузка не противоречила нормативно – правовым требованиям, методы обучения подбираются с учетом сохранения психоэмоционального и физического здоровья учащихся, высокого уровня общей работоспособности.</w:t>
      </w:r>
    </w:p>
    <w:p w:rsidR="00BE5F92" w:rsidRPr="00BE5F92" w:rsidRDefault="00BE5F92" w:rsidP="00BE5F92">
      <w:pPr>
        <w:shd w:val="clear" w:color="auto" w:fill="FFFFFF"/>
        <w:spacing w:after="150"/>
        <w:jc w:val="both"/>
        <w:rPr>
          <w:rFonts w:ascii="PT Sans" w:hAnsi="PT Sans" w:cs="Times New Roman"/>
          <w:color w:val="000000"/>
          <w:sz w:val="28"/>
          <w:szCs w:val="28"/>
        </w:rPr>
      </w:pPr>
      <w:r>
        <w:rPr>
          <w:rFonts w:ascii="PT Sans" w:hAnsi="PT Sans" w:cs="Times New Roman"/>
          <w:color w:val="000000"/>
          <w:sz w:val="28"/>
          <w:szCs w:val="28"/>
        </w:rPr>
        <w:t xml:space="preserve">       </w:t>
      </w:r>
      <w:r w:rsidRPr="00BE5F92">
        <w:rPr>
          <w:rFonts w:ascii="PT Sans" w:hAnsi="PT Sans" w:cs="Times New Roman"/>
          <w:color w:val="000000"/>
          <w:sz w:val="28"/>
          <w:szCs w:val="28"/>
        </w:rPr>
        <w:t>Надо помнить - идеальной методики не существует. Дети настолько разные, индивидуальные особенности их до такой степени явны и существенны, что необходимо всегда помнить - единой может быть только идея, а тактика и методика обучения должны быть разными.</w:t>
      </w:r>
    </w:p>
    <w:p w:rsidR="00140912" w:rsidRPr="00BE5F92" w:rsidRDefault="00140912" w:rsidP="00BE5F92">
      <w:pPr>
        <w:jc w:val="both"/>
        <w:rPr>
          <w:sz w:val="28"/>
          <w:szCs w:val="28"/>
        </w:rPr>
      </w:pPr>
      <w:bookmarkStart w:id="0" w:name="_GoBack"/>
      <w:bookmarkEnd w:id="0"/>
    </w:p>
    <w:sectPr w:rsidR="00140912" w:rsidRPr="00BE5F92" w:rsidSect="00140912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PT Sans">
    <w:panose1 w:val="020B0503020203020204"/>
    <w:charset w:val="00"/>
    <w:family w:val="auto"/>
    <w:pitch w:val="variable"/>
    <w:sig w:usb0="A00002EF" w:usb1="5000204B" w:usb2="00000000" w:usb3="00000000" w:csb0="00000097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018B9"/>
    <w:multiLevelType w:val="hybridMultilevel"/>
    <w:tmpl w:val="6B4009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26D31"/>
    <w:multiLevelType w:val="multilevel"/>
    <w:tmpl w:val="8682AB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F92"/>
    <w:rsid w:val="00140912"/>
    <w:rsid w:val="00BE5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F747F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5F92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styleId="a4">
    <w:name w:val="List Paragraph"/>
    <w:basedOn w:val="a"/>
    <w:uiPriority w:val="34"/>
    <w:qFormat/>
    <w:rsid w:val="00BE5F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5F92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styleId="a4">
    <w:name w:val="List Paragraph"/>
    <w:basedOn w:val="a"/>
    <w:uiPriority w:val="34"/>
    <w:qFormat/>
    <w:rsid w:val="00BE5F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00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2456</Words>
  <Characters>14005</Characters>
  <Application>Microsoft Macintosh Word</Application>
  <DocSecurity>0</DocSecurity>
  <Lines>116</Lines>
  <Paragraphs>32</Paragraphs>
  <ScaleCrop>false</ScaleCrop>
  <Company>Cбербанк</Company>
  <LinksUpToDate>false</LinksUpToDate>
  <CharactersWithSpaces>16429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Станкевич</dc:creator>
  <cp:keywords/>
  <dc:description/>
  <cp:lastModifiedBy>Сергей Станкевич</cp:lastModifiedBy>
  <cp:revision>1</cp:revision>
  <dcterms:created xsi:type="dcterms:W3CDTF">2019-12-15T20:32:00Z</dcterms:created>
  <dcterms:modified xsi:type="dcterms:W3CDTF">2019-12-15T20:35:00Z</dcterms:modified>
</cp:coreProperties>
</file>