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D90" w:rsidRDefault="00FE3D90" w:rsidP="00FE3D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 учащимся по рисунку.</w:t>
      </w:r>
    </w:p>
    <w:p w:rsidR="00E336EE" w:rsidRDefault="00740AD6" w:rsidP="00740A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336EE">
        <w:rPr>
          <w:rFonts w:ascii="Times New Roman" w:hAnsi="Times New Roman" w:cs="Times New Roman"/>
          <w:b/>
          <w:sz w:val="24"/>
          <w:szCs w:val="24"/>
        </w:rPr>
        <w:t>Этапы выполнения линейного рисунка</w:t>
      </w:r>
      <w:r w:rsidR="00E336EE" w:rsidRPr="00E336EE">
        <w:rPr>
          <w:rFonts w:ascii="Times New Roman" w:hAnsi="Times New Roman" w:cs="Times New Roman"/>
          <w:b/>
          <w:sz w:val="24"/>
          <w:szCs w:val="24"/>
        </w:rPr>
        <w:t xml:space="preserve"> предметов, состоящих из тел вращения.</w:t>
      </w:r>
    </w:p>
    <w:p w:rsidR="00E336EE" w:rsidRPr="00E336EE" w:rsidRDefault="00E336EE" w:rsidP="00740A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40AD6" w:rsidRPr="00E336EE" w:rsidRDefault="00740AD6" w:rsidP="00E336EE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E336EE">
        <w:rPr>
          <w:rFonts w:ascii="Times New Roman" w:hAnsi="Times New Roman" w:cs="Times New Roman"/>
          <w:sz w:val="24"/>
          <w:szCs w:val="24"/>
          <w:highlight w:val="yellow"/>
          <w:u w:val="single"/>
        </w:rPr>
        <w:t>Анализ формы предмета.</w:t>
      </w:r>
    </w:p>
    <w:p w:rsidR="00740AD6" w:rsidRDefault="00E336EE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36EE">
        <w:rPr>
          <w:rFonts w:ascii="Times New Roman" w:hAnsi="Times New Roman" w:cs="Times New Roman"/>
          <w:sz w:val="24"/>
          <w:szCs w:val="24"/>
        </w:rPr>
        <w:t xml:space="preserve">Тела вращения – это цилиндр, конус, шар. </w:t>
      </w:r>
      <w:r w:rsidR="00740AD6" w:rsidRPr="00740AD6">
        <w:rPr>
          <w:rFonts w:ascii="Times New Roman" w:hAnsi="Times New Roman" w:cs="Times New Roman"/>
          <w:sz w:val="24"/>
          <w:szCs w:val="24"/>
        </w:rPr>
        <w:t xml:space="preserve">Общая форма кувшина или </w:t>
      </w:r>
      <w:proofErr w:type="gramStart"/>
      <w:r w:rsidR="00740AD6" w:rsidRPr="00740AD6">
        <w:rPr>
          <w:rFonts w:ascii="Times New Roman" w:hAnsi="Times New Roman" w:cs="Times New Roman"/>
          <w:sz w:val="24"/>
          <w:szCs w:val="24"/>
        </w:rPr>
        <w:t>вазы</w:t>
      </w:r>
      <w:proofErr w:type="gramEnd"/>
      <w:r w:rsidR="00740AD6" w:rsidRPr="00740A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правило состоит </w:t>
      </w:r>
      <w:r w:rsidR="00740AD6" w:rsidRPr="00740AD6">
        <w:rPr>
          <w:rFonts w:ascii="Times New Roman" w:hAnsi="Times New Roman" w:cs="Times New Roman"/>
          <w:sz w:val="24"/>
          <w:szCs w:val="24"/>
        </w:rPr>
        <w:t xml:space="preserve"> из</w:t>
      </w:r>
      <w:r>
        <w:rPr>
          <w:rFonts w:ascii="Times New Roman" w:hAnsi="Times New Roman" w:cs="Times New Roman"/>
          <w:sz w:val="24"/>
          <w:szCs w:val="24"/>
        </w:rPr>
        <w:t xml:space="preserve"> форм  цилиндра и </w:t>
      </w:r>
      <w:r w:rsidR="00740AD6" w:rsidRPr="00740AD6">
        <w:rPr>
          <w:rFonts w:ascii="Times New Roman" w:hAnsi="Times New Roman" w:cs="Times New Roman"/>
          <w:sz w:val="24"/>
          <w:szCs w:val="24"/>
        </w:rPr>
        <w:t>усечённых конусов.</w:t>
      </w:r>
    </w:p>
    <w:p w:rsidR="00E336EE" w:rsidRDefault="00E336EE" w:rsidP="00E336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Необходимо внимательно рассмотреть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предмет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определить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объёмных геометрических форм он состоит.</w:t>
      </w:r>
    </w:p>
    <w:p w:rsidR="00740AD6" w:rsidRPr="00E336EE" w:rsidRDefault="00740AD6" w:rsidP="00E336EE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336EE">
        <w:rPr>
          <w:rFonts w:ascii="Times New Roman" w:hAnsi="Times New Roman" w:cs="Times New Roman"/>
          <w:sz w:val="24"/>
          <w:szCs w:val="24"/>
          <w:highlight w:val="yellow"/>
          <w:u w:val="single"/>
        </w:rPr>
        <w:t>Композиция</w:t>
      </w:r>
      <w:r w:rsidRPr="00E336E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Тонкими, лёгкими линиями расположить предмет на плоскости листа бумаги.</w:t>
      </w:r>
    </w:p>
    <w:p w:rsidR="00E336EE" w:rsidRPr="00740AD6" w:rsidRDefault="00E336EE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Pr="00E336EE" w:rsidRDefault="00740AD6" w:rsidP="00E336EE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E336EE">
        <w:rPr>
          <w:rFonts w:ascii="Times New Roman" w:hAnsi="Times New Roman" w:cs="Times New Roman"/>
          <w:sz w:val="24"/>
          <w:szCs w:val="24"/>
          <w:highlight w:val="yellow"/>
          <w:u w:val="single"/>
        </w:rPr>
        <w:t>Определение пропорций.</w:t>
      </w:r>
    </w:p>
    <w:p w:rsidR="00E336EE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36EE">
        <w:rPr>
          <w:rFonts w:ascii="Times New Roman" w:hAnsi="Times New Roman" w:cs="Times New Roman"/>
          <w:sz w:val="24"/>
          <w:szCs w:val="24"/>
        </w:rPr>
        <w:t xml:space="preserve">Пропорции </w:t>
      </w:r>
      <w:r w:rsidRPr="00740AD6">
        <w:rPr>
          <w:rFonts w:ascii="Times New Roman" w:hAnsi="Times New Roman" w:cs="Times New Roman"/>
          <w:sz w:val="24"/>
          <w:szCs w:val="24"/>
        </w:rPr>
        <w:t>– это соотношение частей предмета друг к другу. Определить соотношение частей предмета друг к другу</w:t>
      </w:r>
      <w:r w:rsidR="00E336EE">
        <w:rPr>
          <w:rFonts w:ascii="Times New Roman" w:hAnsi="Times New Roman" w:cs="Times New Roman"/>
          <w:sz w:val="24"/>
          <w:szCs w:val="24"/>
        </w:rPr>
        <w:t>:</w:t>
      </w:r>
    </w:p>
    <w:p w:rsidR="00740AD6" w:rsidRDefault="00E336EE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</w:t>
      </w:r>
      <w:r w:rsidRPr="00E336EE">
        <w:rPr>
          <w:rFonts w:ascii="Times New Roman" w:hAnsi="Times New Roman" w:cs="Times New Roman"/>
          <w:sz w:val="24"/>
          <w:szCs w:val="24"/>
        </w:rPr>
        <w:t>пределить отличие высоты го</w:t>
      </w:r>
      <w:r>
        <w:rPr>
          <w:rFonts w:ascii="Times New Roman" w:hAnsi="Times New Roman" w:cs="Times New Roman"/>
          <w:sz w:val="24"/>
          <w:szCs w:val="24"/>
        </w:rPr>
        <w:t>рлышка предмету к высоте тулова;</w:t>
      </w:r>
    </w:p>
    <w:p w:rsidR="00E336EE" w:rsidRDefault="00E336EE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определить разницу в ширине всех частей предмета.</w:t>
      </w:r>
    </w:p>
    <w:p w:rsidR="00E336EE" w:rsidRPr="00740AD6" w:rsidRDefault="00E336EE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Pr="00E336EE" w:rsidRDefault="00740AD6" w:rsidP="00E336E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336EE">
        <w:rPr>
          <w:rFonts w:ascii="Times New Roman" w:hAnsi="Times New Roman" w:cs="Times New Roman"/>
          <w:sz w:val="24"/>
          <w:szCs w:val="24"/>
          <w:highlight w:val="yellow"/>
          <w:u w:val="single"/>
        </w:rPr>
        <w:t>Провести ось симметрии предмета</w:t>
      </w:r>
      <w:r w:rsidRPr="00E336E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  <w:u w:val="single"/>
        </w:rPr>
        <w:t>Ось симметрии</w:t>
      </w:r>
      <w:r w:rsidRPr="00740AD6">
        <w:rPr>
          <w:rFonts w:ascii="Times New Roman" w:hAnsi="Times New Roman" w:cs="Times New Roman"/>
          <w:sz w:val="24"/>
          <w:szCs w:val="24"/>
        </w:rPr>
        <w:t xml:space="preserve"> – это линия, которая делит его на две равные части. </w:t>
      </w:r>
    </w:p>
    <w:p w:rsidR="00E336EE" w:rsidRPr="00740AD6" w:rsidRDefault="00E336EE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36EE" w:rsidRPr="00E336EE" w:rsidRDefault="00740AD6" w:rsidP="00E336E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E336EE">
        <w:rPr>
          <w:rFonts w:ascii="Times New Roman" w:hAnsi="Times New Roman" w:cs="Times New Roman"/>
          <w:sz w:val="24"/>
          <w:szCs w:val="24"/>
          <w:highlight w:val="yellow"/>
          <w:u w:val="single"/>
        </w:rPr>
        <w:t>Провести горизонтальные линии там, где одна форма переходит в другую</w:t>
      </w:r>
      <w:r w:rsidRPr="00E336EE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740AD6" w:rsidRDefault="00740AD6" w:rsidP="00E336EE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 xml:space="preserve"> Эти линии – горизонтальные оси для будущих эл</w:t>
      </w:r>
      <w:r w:rsidR="00E336EE">
        <w:rPr>
          <w:rFonts w:ascii="Times New Roman" w:hAnsi="Times New Roman" w:cs="Times New Roman"/>
          <w:sz w:val="24"/>
          <w:szCs w:val="24"/>
        </w:rPr>
        <w:t>л</w:t>
      </w:r>
      <w:r w:rsidRPr="00740AD6">
        <w:rPr>
          <w:rFonts w:ascii="Times New Roman" w:hAnsi="Times New Roman" w:cs="Times New Roman"/>
          <w:sz w:val="24"/>
          <w:szCs w:val="24"/>
        </w:rPr>
        <w:t>ипсов.</w:t>
      </w:r>
    </w:p>
    <w:p w:rsidR="00E336EE" w:rsidRPr="00740AD6" w:rsidRDefault="00E336EE" w:rsidP="00E336EE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:rsidR="00740AD6" w:rsidRPr="00534C9D" w:rsidRDefault="00740AD6" w:rsidP="00E336E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534C9D">
        <w:rPr>
          <w:rFonts w:ascii="Times New Roman" w:hAnsi="Times New Roman" w:cs="Times New Roman"/>
          <w:sz w:val="24"/>
          <w:szCs w:val="24"/>
          <w:highlight w:val="yellow"/>
          <w:u w:val="single"/>
        </w:rPr>
        <w:t>Изображение эллипсов.</w:t>
      </w:r>
    </w:p>
    <w:p w:rsidR="00E336EE" w:rsidRPr="00E336EE" w:rsidRDefault="00E336EE" w:rsidP="00E336EE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E336EE">
        <w:rPr>
          <w:rFonts w:ascii="Times New Roman" w:hAnsi="Times New Roman" w:cs="Times New Roman"/>
          <w:sz w:val="24"/>
          <w:szCs w:val="24"/>
        </w:rPr>
        <w:t>Эллипс – это окружность в перспективном сокращении.</w:t>
      </w:r>
      <w:r>
        <w:rPr>
          <w:rFonts w:ascii="Times New Roman" w:hAnsi="Times New Roman" w:cs="Times New Roman"/>
          <w:sz w:val="24"/>
          <w:szCs w:val="24"/>
        </w:rPr>
        <w:t xml:space="preserve"> Окружность не имеет </w:t>
      </w:r>
      <w:r w:rsidR="00534C9D">
        <w:rPr>
          <w:rFonts w:ascii="Times New Roman" w:hAnsi="Times New Roman" w:cs="Times New Roman"/>
          <w:sz w:val="24"/>
          <w:szCs w:val="24"/>
        </w:rPr>
        <w:t xml:space="preserve">острых углов,  поэтому и окружность не должна их иметь. </w:t>
      </w:r>
    </w:p>
    <w:p w:rsidR="00740AD6" w:rsidRDefault="00534C9D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6A50952" wp14:editId="3463869A">
            <wp:simplePos x="0" y="0"/>
            <wp:positionH relativeFrom="column">
              <wp:posOffset>1805940</wp:posOffset>
            </wp:positionH>
            <wp:positionV relativeFrom="paragraph">
              <wp:posOffset>507365</wp:posOffset>
            </wp:positionV>
            <wp:extent cx="1921510" cy="1352550"/>
            <wp:effectExtent l="19050" t="19050" r="21590" b="1905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10" cy="13525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AD6" w:rsidRPr="00740AD6">
        <w:rPr>
          <w:rFonts w:ascii="Times New Roman" w:hAnsi="Times New Roman" w:cs="Times New Roman"/>
          <w:sz w:val="24"/>
          <w:szCs w:val="24"/>
        </w:rPr>
        <w:t>Начинаем рисунок с верхнего эллипса, так как его ширина видима. Помним, что та часть эллипса, которая ближе, должна быть шире.</w:t>
      </w:r>
    </w:p>
    <w:p w:rsidR="008E021E" w:rsidRDefault="00FE3D90" w:rsidP="00534C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4C9D" w:rsidRPr="00534C9D" w:rsidRDefault="00534C9D" w:rsidP="00534C9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534C9D">
        <w:rPr>
          <w:rFonts w:ascii="Times New Roman" w:hAnsi="Times New Roman" w:cs="Times New Roman"/>
          <w:sz w:val="24"/>
          <w:szCs w:val="24"/>
          <w:highlight w:val="yellow"/>
          <w:u w:val="single"/>
        </w:rPr>
        <w:t>Показать пространственное расположение эллипса.</w:t>
      </w:r>
    </w:p>
    <w:p w:rsidR="00534C9D" w:rsidRPr="00534C9D" w:rsidRDefault="00534C9D" w:rsidP="00534C9D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Выделить чётче часть эллипса, которая  ближе.</w:t>
      </w: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Default="00534C9D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65BC75A3" wp14:editId="09F9EB80">
            <wp:simplePos x="0" y="0"/>
            <wp:positionH relativeFrom="column">
              <wp:posOffset>3401695</wp:posOffset>
            </wp:positionH>
            <wp:positionV relativeFrom="paragraph">
              <wp:posOffset>43180</wp:posOffset>
            </wp:positionV>
            <wp:extent cx="1409065" cy="2133600"/>
            <wp:effectExtent l="19050" t="19050" r="19685" b="190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21336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AD6" w:rsidRDefault="00534C9D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36FDA78E" wp14:editId="3C11D21F">
            <wp:simplePos x="0" y="0"/>
            <wp:positionH relativeFrom="column">
              <wp:posOffset>586740</wp:posOffset>
            </wp:positionH>
            <wp:positionV relativeFrom="paragraph">
              <wp:posOffset>68580</wp:posOffset>
            </wp:positionV>
            <wp:extent cx="2048510" cy="1268095"/>
            <wp:effectExtent l="19050" t="19050" r="27940" b="273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12680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Default="00740AD6" w:rsidP="00740A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40AD6">
        <w:rPr>
          <w:rFonts w:ascii="Times New Roman" w:hAnsi="Times New Roman" w:cs="Times New Roman"/>
          <w:b/>
          <w:sz w:val="24"/>
          <w:szCs w:val="24"/>
        </w:rPr>
        <w:t>Этапы выполнения линейно-конструктивного рисунка натюрморта.</w:t>
      </w:r>
    </w:p>
    <w:p w:rsidR="00671A75" w:rsidRPr="00740AD6" w:rsidRDefault="00671A75" w:rsidP="00740A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40AD6" w:rsidRPr="00671A75" w:rsidRDefault="00740AD6" w:rsidP="00740AD6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671A75">
        <w:rPr>
          <w:rFonts w:ascii="Times New Roman" w:hAnsi="Times New Roman" w:cs="Times New Roman"/>
          <w:sz w:val="24"/>
          <w:szCs w:val="24"/>
          <w:highlight w:val="yellow"/>
          <w:u w:val="single"/>
        </w:rPr>
        <w:t>Анализ постановки.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 xml:space="preserve">  Определить  положение каждого предмета в пространстве: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 xml:space="preserve">   - расположение предметов на предметной плоскости (плоскость стола) относительно друг друга; определить </w:t>
      </w:r>
      <w:proofErr w:type="gramStart"/>
      <w:r w:rsidRPr="00740AD6">
        <w:rPr>
          <w:rFonts w:ascii="Times New Roman" w:hAnsi="Times New Roman" w:cs="Times New Roman"/>
          <w:sz w:val="24"/>
          <w:szCs w:val="24"/>
        </w:rPr>
        <w:t>предметы</w:t>
      </w:r>
      <w:proofErr w:type="gramEnd"/>
      <w:r w:rsidRPr="00740AD6">
        <w:rPr>
          <w:rFonts w:ascii="Times New Roman" w:hAnsi="Times New Roman" w:cs="Times New Roman"/>
          <w:sz w:val="24"/>
          <w:szCs w:val="24"/>
        </w:rPr>
        <w:t xml:space="preserve"> расположенные на первом плане, на втором, предметы дальнего плана.</w:t>
      </w:r>
    </w:p>
    <w:p w:rsid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 xml:space="preserve">   - высота предметов относительно друг друга.</w:t>
      </w:r>
    </w:p>
    <w:p w:rsidR="00671A75" w:rsidRPr="00740AD6" w:rsidRDefault="00671A75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40AD6">
        <w:rPr>
          <w:rFonts w:ascii="Times New Roman" w:hAnsi="Times New Roman" w:cs="Times New Roman"/>
          <w:sz w:val="24"/>
          <w:szCs w:val="24"/>
        </w:rPr>
        <w:t xml:space="preserve">2. </w:t>
      </w:r>
      <w:r w:rsidRPr="00671A75">
        <w:rPr>
          <w:rFonts w:ascii="Times New Roman" w:hAnsi="Times New Roman" w:cs="Times New Roman"/>
          <w:sz w:val="24"/>
          <w:szCs w:val="24"/>
          <w:highlight w:val="yellow"/>
          <w:u w:val="single"/>
        </w:rPr>
        <w:t>Композиция  натюрморта на плоскости листа бумаги.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 xml:space="preserve">Работа ведётся лёгкими, тонкими линиями. Каждый предмет </w:t>
      </w:r>
      <w:proofErr w:type="gramStart"/>
      <w:r w:rsidRPr="00740AD6">
        <w:rPr>
          <w:rFonts w:ascii="Times New Roman" w:hAnsi="Times New Roman" w:cs="Times New Roman"/>
          <w:sz w:val="24"/>
          <w:szCs w:val="24"/>
        </w:rPr>
        <w:t>рисуется</w:t>
      </w:r>
      <w:proofErr w:type="gramEnd"/>
      <w:r w:rsidRPr="00740AD6">
        <w:rPr>
          <w:rFonts w:ascii="Times New Roman" w:hAnsi="Times New Roman" w:cs="Times New Roman"/>
          <w:sz w:val="24"/>
          <w:szCs w:val="24"/>
        </w:rPr>
        <w:t xml:space="preserve">  в общем, без деталей. Начинать композицию с основного предмета, затем изображать остальные, </w:t>
      </w:r>
      <w:proofErr w:type="gramStart"/>
      <w:r w:rsidRPr="00740AD6">
        <w:rPr>
          <w:rFonts w:ascii="Times New Roman" w:hAnsi="Times New Roman" w:cs="Times New Roman"/>
          <w:sz w:val="24"/>
          <w:szCs w:val="24"/>
        </w:rPr>
        <w:t>учитывая их расположение относительно основного предмета и друг друга</w:t>
      </w:r>
      <w:proofErr w:type="gramEnd"/>
      <w:r w:rsidRPr="00740AD6">
        <w:rPr>
          <w:rFonts w:ascii="Times New Roman" w:hAnsi="Times New Roman" w:cs="Times New Roman"/>
          <w:sz w:val="24"/>
          <w:szCs w:val="24"/>
        </w:rPr>
        <w:t xml:space="preserve">. Особенно надо верно определить расстояние между предметами на предметной (горизонтальной) плоскости.  Очень часто учащиеся располагают цилиндрические предметы близко друг к другу, не учитывают того, что эти предметы объёмные и эллипсы дна каждого предметы не могут быть близко друг к другу. 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755E" w:rsidRPr="00671A75" w:rsidRDefault="00740AD6" w:rsidP="00740AD6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671A75">
        <w:rPr>
          <w:rFonts w:ascii="Times New Roman" w:hAnsi="Times New Roman" w:cs="Times New Roman"/>
          <w:sz w:val="24"/>
          <w:szCs w:val="24"/>
          <w:highlight w:val="yellow"/>
          <w:u w:val="single"/>
        </w:rPr>
        <w:t>Определение пропорций предметов натюрморта относительно друг друга.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Пропорции в натюрморте  – это соотношение предметов относительно друг друга. Надо сравнить массы предметов, высоту предметов, ширину предметов.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Pr="00671A75" w:rsidRDefault="00740AD6" w:rsidP="00740AD6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671A75">
        <w:rPr>
          <w:rFonts w:ascii="Times New Roman" w:hAnsi="Times New Roman" w:cs="Times New Roman"/>
          <w:sz w:val="24"/>
          <w:szCs w:val="24"/>
          <w:highlight w:val="yellow"/>
          <w:u w:val="single"/>
        </w:rPr>
        <w:t>Линейно-конструктивное построение  предметов.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- Начинается работа с основного предмета. Определяются его пропорции (соотношение горлышка предмета к тулову по высоте и ширине). Затем проводится ось симметрии (вертикальная линия, которая делит его на 2 равные части). Далее анализируем форму предмета (из каких геометрических форм состоит предмет). Проводим  вспомогательные линии там, где одна форма предмета переходит в другую. Эти линии – горизонтальные оси для будущих эллипсов.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- Затем выполняем определение пропорций, анализ формы и проведение вспомогательных линий каждого предмета.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- Создаём линейный объём каждого предмета (рисуем эллипсы).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 xml:space="preserve">      Эллипс – это окружность в перспективном сокращении. Окружность не имеет острых углов, значит,  и эллипсы не должны их иметь. Каждый эллипс  имеет две оси вертикальная (ось симметрии предмета) и горизонтальную (линия перехода одной формы предмета  в другую). Обратите внимание – та часть эллипса, которая ближе,  рисуется шире. Это действует закон линейной перспективы: чем дальше предмет – тем он меньше.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В первую очередь  рисуем основной предмет. Начинать работу следует с верхнего эллипса, так как его ширина видна. Затем рисуются остальные эллипсы. Чем дальше эллипс от линии горизонта (уровня глаз) – тем он шире. Но это происходит в том случае, если диаметр окружности одинаков. Например,  в цилиндре верхняя окружность равна нижней окружности</w:t>
      </w:r>
      <w:proofErr w:type="gramStart"/>
      <w:r w:rsidRPr="00740AD6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740AD6">
        <w:rPr>
          <w:rFonts w:ascii="Times New Roman" w:hAnsi="Times New Roman" w:cs="Times New Roman"/>
          <w:sz w:val="24"/>
          <w:szCs w:val="24"/>
        </w:rPr>
        <w:t xml:space="preserve">Очень часто форма кувшина или вазы к низу сужается и окружность дна маленькая. В этом случае ширина нижнего эллипса не может быть шире, чем эллипс самой широкой части предмета. 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 xml:space="preserve">Далее выполняется  линейно-конструктивное построение в такой же последовательности остальных  предметов. 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Pr="00671A75" w:rsidRDefault="00740AD6" w:rsidP="00740AD6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671A75">
        <w:rPr>
          <w:rFonts w:ascii="Times New Roman" w:hAnsi="Times New Roman" w:cs="Times New Roman"/>
          <w:sz w:val="24"/>
          <w:szCs w:val="24"/>
          <w:highlight w:val="yellow"/>
          <w:u w:val="single"/>
        </w:rPr>
        <w:t>Завершающий этап  линейно-конструктивного рисунка натюрморта.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На этом этапе, используя разные виды линий,  создаётся   ощущение пространства: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-  предметы первого плана выделить более чёткими и широкими линиями;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- предметы среднего плана рисуются более лёгкими и тонкими линиями;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- дальний план изображается светлыми, мягкими линиями, чтобы передать ощущение световоздушной среды;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AD6">
        <w:rPr>
          <w:rFonts w:ascii="Times New Roman" w:hAnsi="Times New Roman" w:cs="Times New Roman"/>
          <w:sz w:val="24"/>
          <w:szCs w:val="24"/>
        </w:rPr>
        <w:t>- выделить ярче ближнюю часть эллипса, чтобы при помощи линий показать объём предметов.</w:t>
      </w:r>
    </w:p>
    <w:p w:rsidR="00740AD6" w:rsidRPr="00740AD6" w:rsidRDefault="00740AD6" w:rsidP="00740A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0AD6" w:rsidRPr="00740AD6" w:rsidRDefault="00671A75" w:rsidP="00740A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1144905</wp:posOffset>
            </wp:positionH>
            <wp:positionV relativeFrom="paragraph">
              <wp:posOffset>131445</wp:posOffset>
            </wp:positionV>
            <wp:extent cx="2689054" cy="3571875"/>
            <wp:effectExtent l="19050" t="19050" r="16510" b="9525"/>
            <wp:wrapNone/>
            <wp:docPr id="4" name="preview-image" descr="http://img1.liveinternet.ru/images/attach/c/7/94/44/94044949_39c193cc6429bddaa56026b6de340b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mg1.liveinternet.ru/images/attach/c/7/94/44/94044949_39c193cc6429bddaa56026b6de340bb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6" t="2000" r="4499" b="10001"/>
                    <a:stretch/>
                  </pic:blipFill>
                  <pic:spPr bwMode="auto">
                    <a:xfrm>
                      <a:off x="0" y="0"/>
                      <a:ext cx="2689054" cy="35718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40AD6" w:rsidRPr="00740AD6" w:rsidSect="00534C9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8001A"/>
    <w:multiLevelType w:val="multilevel"/>
    <w:tmpl w:val="19041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51B1611"/>
    <w:multiLevelType w:val="hybridMultilevel"/>
    <w:tmpl w:val="322C101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C175D6"/>
    <w:multiLevelType w:val="hybridMultilevel"/>
    <w:tmpl w:val="DF34539A"/>
    <w:lvl w:ilvl="0" w:tplc="6878312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4689471F"/>
    <w:multiLevelType w:val="hybridMultilevel"/>
    <w:tmpl w:val="EB6E93A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49F"/>
    <w:rsid w:val="003E749F"/>
    <w:rsid w:val="00534C9D"/>
    <w:rsid w:val="00671A75"/>
    <w:rsid w:val="00740AD6"/>
    <w:rsid w:val="00B045E6"/>
    <w:rsid w:val="00E137D5"/>
    <w:rsid w:val="00E336EE"/>
    <w:rsid w:val="00FE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0AD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36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34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4C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0AD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36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34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4C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2020-05-06T04:45:00Z</dcterms:created>
  <dcterms:modified xsi:type="dcterms:W3CDTF">2021-04-29T05:44:00Z</dcterms:modified>
</cp:coreProperties>
</file>