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E20" w:rsidRPr="00071D74" w:rsidRDefault="00CF0E20" w:rsidP="00CF0E20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 w:rsidRPr="00071D74">
        <w:rPr>
          <w:rFonts w:ascii="Times New Roman" w:hAnsi="Times New Roman" w:cs="Times New Roman"/>
          <w:b/>
          <w:i/>
          <w:sz w:val="26"/>
          <w:szCs w:val="26"/>
        </w:rPr>
        <w:t>Любовь Григорьевна Шейкина,</w:t>
      </w:r>
    </w:p>
    <w:p w:rsidR="00CF0E20" w:rsidRPr="00071D74" w:rsidRDefault="00CF0E20" w:rsidP="00CF0E20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 w:rsidRPr="00071D74">
        <w:rPr>
          <w:rFonts w:ascii="Times New Roman" w:hAnsi="Times New Roman" w:cs="Times New Roman"/>
          <w:b/>
          <w:i/>
          <w:sz w:val="26"/>
          <w:szCs w:val="26"/>
        </w:rPr>
        <w:t>преподаватель</w:t>
      </w:r>
    </w:p>
    <w:p w:rsidR="00CF0E20" w:rsidRPr="00071D74" w:rsidRDefault="00CF0E20" w:rsidP="00CF0E20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 w:rsidRPr="00071D74">
        <w:rPr>
          <w:rFonts w:ascii="Times New Roman" w:hAnsi="Times New Roman" w:cs="Times New Roman"/>
          <w:b/>
          <w:i/>
          <w:sz w:val="26"/>
          <w:szCs w:val="26"/>
        </w:rPr>
        <w:t>изобразительного искусства</w:t>
      </w:r>
    </w:p>
    <w:p w:rsidR="00CF0E20" w:rsidRPr="00071D74" w:rsidRDefault="00CF0E20" w:rsidP="00CF0E20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МА</w:t>
      </w:r>
      <w:r w:rsidRPr="00071D74">
        <w:rPr>
          <w:rFonts w:ascii="Times New Roman" w:hAnsi="Times New Roman" w:cs="Times New Roman"/>
          <w:b/>
          <w:i/>
          <w:sz w:val="26"/>
          <w:szCs w:val="26"/>
        </w:rPr>
        <w:t>У «Школа искусств»</w:t>
      </w:r>
    </w:p>
    <w:p w:rsidR="00CF0E20" w:rsidRPr="00071D74" w:rsidRDefault="00670E31" w:rsidP="00CF0E20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г.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Когалым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>, ХМАО-Югра</w:t>
      </w:r>
    </w:p>
    <w:p w:rsidR="000245B5" w:rsidRDefault="000245B5" w:rsidP="000245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45B5" w:rsidRDefault="000245B5" w:rsidP="000245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5B5">
        <w:rPr>
          <w:rFonts w:ascii="Times New Roman" w:hAnsi="Times New Roman" w:cs="Times New Roman"/>
          <w:b/>
          <w:sz w:val="24"/>
          <w:szCs w:val="24"/>
        </w:rPr>
        <w:t>"НАТЮРМОРТ, КАК СРЕДСТВО РАСКРЫТИЯ ТВОРЧЕСКИХ СПОСОБНОСТЕЙ УЧАЩИХСЯ В ДШИ"</w:t>
      </w:r>
    </w:p>
    <w:p w:rsidR="000245B5" w:rsidRPr="000245B5" w:rsidRDefault="000245B5" w:rsidP="000245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7B04" w:rsidRDefault="00F67B04" w:rsidP="00F67B0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основе ФГТ дополнительной предпрофессиональной программы в области изобразительного искусства «Живопись» и учебного предмета «Живопись» в ДШИ натюрморт является главным исследовательским материалом </w:t>
      </w:r>
    </w:p>
    <w:p w:rsidR="00F67B04" w:rsidRDefault="00F67B04" w:rsidP="00F67B0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Материалы, используемые на данном предмете акварель и гуашь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программе занятий по живописи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учебные натюрморты занимают основную часть заданий.</w:t>
      </w:r>
    </w:p>
    <w:p w:rsidR="00F67B04" w:rsidRDefault="00F67B04" w:rsidP="00F67B0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Натюрморт как самостоятельный жанр сформировался только в XVII веке, однако, к началу XIX века и по сей день является основным постановочным упражнением для художников. </w:t>
      </w:r>
      <w:r>
        <w:rPr>
          <w:rFonts w:ascii="Times New Roman" w:hAnsi="Times New Roman" w:cs="Times New Roman"/>
          <w:sz w:val="24"/>
          <w:szCs w:val="24"/>
        </w:rPr>
        <w:t>Натюрморт является ближайшей средой человеческого существования, который сосредоточен на освоении близкого пространства, где предметы доступны не только зрителю, но зачастую и осязанию, и само зрение насыщается осязательной способностью. Только изучив натюрморт можно понять, раскрыть истинную красоту живой природы.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67B04" w:rsidRDefault="00F67B04" w:rsidP="00F67B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отличие от других жанров живописи, только в натюрморте можно даже с нулевого уровня начать изучении основ живописи, таких как:</w:t>
      </w:r>
    </w:p>
    <w:p w:rsidR="00F67B04" w:rsidRDefault="00F67B04" w:rsidP="00F67B0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 красками, техника смешивания и нанесения;</w:t>
      </w:r>
    </w:p>
    <w:p w:rsidR="00F67B04" w:rsidRDefault="00F67B04" w:rsidP="00F67B0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Моделировка предметов, правила формообразования и так называемой «лепки» предметов за счет структурного расположения мазков;</w:t>
      </w:r>
    </w:p>
    <w:p w:rsidR="00F67B04" w:rsidRDefault="00F67B04" w:rsidP="00F67B0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Передача объемов, тонов и планов</w:t>
      </w:r>
    </w:p>
    <w:p w:rsidR="00F67B04" w:rsidRDefault="00F67B04" w:rsidP="00F67B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натюрморте наглядно проявляется основной принцип создания картины – от общего к частному.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занятиях в нашей художественной школе мы объясняем ученикам правильную последовательность этапов создания натюрморта, важность работы над всей постановкой сразу и какое место занимают детали в общей композиции натюрморта.</w:t>
      </w:r>
    </w:p>
    <w:p w:rsidR="00F67B04" w:rsidRDefault="00F67B04" w:rsidP="00F67B0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средствами художественной выразительности в живописном натюрморте являются, цвет (колорит), пятно и характер мазка, обработка красочной поверхности (фактура),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валеры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показывающие тончайшие изменения тона в зависимости от освещения, рефлексы, появляющиеся от взаимодействия лежащих рядом цветов. Построение объема и пространства в натюрморте также связано с линейной и воздушной перспективой, пространственными свойствами теплых и холодных цветов, светотеневой моделировкой формы, передачей общего цветового тона полотна. Для создания картины, кроме цвета, необходимы хороший рисунок и выразительная композиция.</w:t>
      </w:r>
    </w:p>
    <w:p w:rsidR="00F67B04" w:rsidRDefault="00F67B04" w:rsidP="00F67B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учебном натюрморте прекрасно продемонстрированы основные планы и их расположение в пространстве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Особенностью учебного натюрморта является то, что каждая деталь является ориентиром, помощником в создании верной картины.</w:t>
      </w:r>
    </w:p>
    <w:p w:rsidR="00F67B04" w:rsidRDefault="00F67B04" w:rsidP="00F67B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Так, в постановке край стола фиксирует передний план, группа предметов — это средний план, вертикальная плоскость фона — это задний план. На занятиях живописи мы подробно разбираем, как зависит тон предметов от положения в пространстве натюрморта, где наиболее сильно проявляется цвет, контраст и контур, а где очертания предметов сглаживаются и светотень появляется не так отчетливо.</w:t>
      </w:r>
    </w:p>
    <w:p w:rsidR="00F67B04" w:rsidRDefault="00F67B04" w:rsidP="00F67B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в натюрморте наглядно видна зависимость локального цвета предметов от световоздушной среды, вида освещения, времени дня. Мы стараемся подбирать предметы и ткани, в которых отчетливо проявляются холодные и теплые оттенки, где видна зависимость цвета от положения в цветовом спектре.</w:t>
      </w:r>
    </w:p>
    <w:p w:rsidR="00F67B04" w:rsidRDefault="00F67B04" w:rsidP="00F67B04">
      <w:pPr>
        <w:pStyle w:val="a3"/>
        <w:spacing w:before="0" w:beforeAutospacing="0" w:after="0" w:afterAutospacing="0"/>
        <w:ind w:firstLine="709"/>
        <w:jc w:val="both"/>
      </w:pPr>
      <w:r>
        <w:lastRenderedPageBreak/>
        <w:t xml:space="preserve">При написании натюрморта важно чтобы обучающиеся последовательно, начиная с изучения основных законов и правил построения реалистической формы, подошли к пониманию и решению проблем творческого восприятия натуры. Когда обучающиеся начинают самостоятельно строить цветовую палитру взаимодействия цветов, лепить формы предметов, организовывать план пространства, то получаешь наслаждение от того что, становишься соучастником соприкосновения и раскрытия тайн творчества. </w:t>
      </w:r>
    </w:p>
    <w:p w:rsidR="00F67B04" w:rsidRDefault="00F67B04" w:rsidP="00F67B04">
      <w:pPr>
        <w:pStyle w:val="a3"/>
        <w:spacing w:before="0" w:beforeAutospacing="0" w:after="0" w:afterAutospacing="0"/>
        <w:ind w:firstLine="709"/>
        <w:jc w:val="both"/>
      </w:pPr>
      <w:r>
        <w:t>Учебный натюрморт, помимо основных задач, помогает ученику найти подходящую для него манеру, удобные живописные приемы, что в процессе обучения формирует индивидуальный стиль, а также выбор в художественного материала.</w:t>
      </w:r>
    </w:p>
    <w:p w:rsidR="00F67B04" w:rsidRDefault="00F67B04" w:rsidP="00F67B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занятий на общих просмотрах все удивляются, как на основе одного натюрморта получаются настолько разные работы в манере и техническом исполнении.</w:t>
      </w:r>
    </w:p>
    <w:p w:rsidR="00F67B04" w:rsidRDefault="00F67B04" w:rsidP="00F67B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Натюрморты распределены по темам, начиная от учебных постановок на сближенные и контрастные цвета, прямое и боковое освещение, заканчивая творчески-учебными сюжетными натюрмортами с интересным набором предметов для декоративной живописи.</w:t>
      </w:r>
    </w:p>
    <w:p w:rsidR="00F67B04" w:rsidRDefault="00F67B04" w:rsidP="00F67B0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обучения учащиеся выполняют различные натюрморты на изучение тона, состояние, колорит, гармонию, контраст. Такие задания помогают раскрыть тонкости цветового взаимодействия,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цветовосприятия</w:t>
      </w:r>
      <w:proofErr w:type="spellEnd"/>
      <w:r>
        <w:rPr>
          <w:rFonts w:ascii="Times New Roman" w:hAnsi="Times New Roman" w:cs="Times New Roman"/>
          <w:sz w:val="24"/>
          <w:szCs w:val="24"/>
        </w:rPr>
        <w:t>, раскрывается художественный вкус, творческое воображение, расширяется колористическое видение и гармоническое видение любой живописной композиции. Краски хорошего натюрморта подчинены определенному цветовому строю. Их взаимное влияние на картине определяется как задачами изображения, так и задачей выразительного объединения в единый организм.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67B04" w:rsidRDefault="00F67B04" w:rsidP="00F67B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Своеобразие работы над натюрмортом состоит в том, что его можно ставить и писать в различных условиях: в помещении при дневном и искусственном освещении, на открытом воздухе – в тени и на солнце. Можно бесконечно разнообразить комбинации предметов, условия освещения, создавать любые живописные ситуации, что дает возможность решать многообразные творческие и учебные задачи. Натюрморт строится взаимоотношением вещей, в тесных границах образуя сложную пространственную организацию «малого мира», в котором свет играет не маловажную роль определяя цветовые взаимодействия картины. </w:t>
      </w:r>
    </w:p>
    <w:p w:rsidR="00F67B04" w:rsidRDefault="00F67B04" w:rsidP="00F67B04">
      <w:pPr>
        <w:pStyle w:val="a3"/>
        <w:spacing w:before="0" w:beforeAutospacing="0" w:after="0" w:afterAutospacing="0"/>
        <w:ind w:firstLine="709"/>
        <w:jc w:val="both"/>
      </w:pPr>
      <w:r>
        <w:t xml:space="preserve">Следовательно, при написании натюрморта важно последовательно, начиная с изучения основных законов и правил построения реалистической формы, подойти к пониманию и решению проблем творческого восприятия натуры. </w:t>
      </w:r>
    </w:p>
    <w:p w:rsidR="00F67B04" w:rsidRDefault="00F67B04" w:rsidP="00F67B04">
      <w:pPr>
        <w:pStyle w:val="a3"/>
        <w:spacing w:before="0" w:beforeAutospacing="0" w:after="0" w:afterAutospacing="0"/>
        <w:ind w:firstLine="709"/>
        <w:jc w:val="both"/>
      </w:pPr>
      <w:r>
        <w:t xml:space="preserve">Творческий опыт накапливается при систематическом развитии образно-творческих способностей, вариативности, гибкости и гармоничности мышления человека. Вне творчества невозможно, немыслимо сути искусства слиться с его языком и вылиться в живое произведение искусства. Развитые творческие способности необходимы и при создании произведения искусства, и при его восприятии – обучающиеся становится то Художником, то Зрителем. Это и есть один из путей формирования способности к творчеству. А умения и навыки владения средствами языка – линий, цветом, объемом, пространством, ритмом и др. помогут раскрыть создание художественного образа.. Изобразительное видение формируется за счет образного видения обучающегося – умения наблюдать, замечать характерные признаки, детали, анализировать форму, цвет наблюдаемого объекта, явления. </w:t>
      </w:r>
    </w:p>
    <w:p w:rsidR="00CF0E20" w:rsidRDefault="00CF0E20" w:rsidP="00F67B04">
      <w:pPr>
        <w:pStyle w:val="a3"/>
        <w:spacing w:before="0" w:beforeAutospacing="0" w:after="0" w:afterAutospacing="0"/>
        <w:ind w:firstLine="709"/>
        <w:jc w:val="both"/>
      </w:pPr>
    </w:p>
    <w:p w:rsidR="00F67B04" w:rsidRDefault="00CF0E20" w:rsidP="00F67B04">
      <w:pPr>
        <w:pStyle w:val="a3"/>
        <w:spacing w:before="0" w:beforeAutospacing="0" w:after="0" w:afterAutospacing="0"/>
        <w:ind w:firstLine="709"/>
        <w:jc w:val="both"/>
      </w:pPr>
      <w:r>
        <w:t xml:space="preserve">СПИСОК ИСПОЛЬЗУЕМОЙ ЛИТЕРАТУРЫ </w:t>
      </w:r>
    </w:p>
    <w:p w:rsidR="00CF0E20" w:rsidRDefault="00CF0E20" w:rsidP="00CF0E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Л. А. Сатарова. «Особое видение художника» в формировании у старших школьников способности смотреть и видеть. Искусство и образование.- №6 (32) 2004г-с.35-43</w:t>
      </w:r>
    </w:p>
    <w:p w:rsidR="00B30DFD" w:rsidRPr="00CF0E20" w:rsidRDefault="00CF0E20" w:rsidP="00CF0E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С. С. Зорин. Формирование творческих способностей школьников. Искусство и образование.- №3 (41) 2006г-с.26-39</w:t>
      </w:r>
      <w:bookmarkStart w:id="0" w:name="_GoBack"/>
      <w:bookmarkEnd w:id="0"/>
    </w:p>
    <w:sectPr w:rsidR="00B30DFD" w:rsidRPr="00CF0E20" w:rsidSect="00503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in;height:3in" o:bullet="t"/>
    </w:pict>
  </w:numPicBullet>
  <w:abstractNum w:abstractNumId="0">
    <w:nsid w:val="15923D40"/>
    <w:multiLevelType w:val="multilevel"/>
    <w:tmpl w:val="6D3AD5F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8A206B"/>
    <w:rsid w:val="000245B5"/>
    <w:rsid w:val="0004144D"/>
    <w:rsid w:val="000604C1"/>
    <w:rsid w:val="000963B7"/>
    <w:rsid w:val="0026032E"/>
    <w:rsid w:val="004A5BA5"/>
    <w:rsid w:val="005035EE"/>
    <w:rsid w:val="00670E31"/>
    <w:rsid w:val="008A206B"/>
    <w:rsid w:val="00B30DFD"/>
    <w:rsid w:val="00CF0E20"/>
    <w:rsid w:val="00DB7EB6"/>
    <w:rsid w:val="00F67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B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B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8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 видео</dc:creator>
  <cp:keywords/>
  <dc:description/>
  <cp:lastModifiedBy>USER</cp:lastModifiedBy>
  <cp:revision>5</cp:revision>
  <dcterms:created xsi:type="dcterms:W3CDTF">2017-02-05T16:13:00Z</dcterms:created>
  <dcterms:modified xsi:type="dcterms:W3CDTF">2021-06-08T17:50:00Z</dcterms:modified>
</cp:coreProperties>
</file>