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A3E" w:rsidRDefault="00051A3E" w:rsidP="00051A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A3E">
        <w:rPr>
          <w:rFonts w:ascii="Times New Roman" w:hAnsi="Times New Roman" w:cs="Times New Roman"/>
          <w:b/>
          <w:sz w:val="28"/>
          <w:szCs w:val="28"/>
        </w:rPr>
        <w:t>Развитие экологических представлений у детей дошкольного возраста посредством дидактических и подвижных игр</w:t>
      </w:r>
    </w:p>
    <w:p w:rsidR="00051A3E" w:rsidRDefault="00051A3E" w:rsidP="00051A3E">
      <w:pPr>
        <w:pStyle w:val="a5"/>
        <w:jc w:val="right"/>
        <w:rPr>
          <w:sz w:val="28"/>
          <w:szCs w:val="28"/>
        </w:rPr>
      </w:pPr>
      <w:r w:rsidRPr="00051A3E">
        <w:rPr>
          <w:sz w:val="28"/>
          <w:szCs w:val="28"/>
        </w:rPr>
        <w:t>Всё хорошее в людях из детства!</w:t>
      </w:r>
      <w:r w:rsidRPr="00051A3E">
        <w:rPr>
          <w:sz w:val="28"/>
          <w:szCs w:val="28"/>
        </w:rPr>
        <w:br/>
        <w:t>Как истоки добра пробудить?</w:t>
      </w:r>
      <w:r w:rsidRPr="00051A3E">
        <w:rPr>
          <w:sz w:val="28"/>
          <w:szCs w:val="28"/>
        </w:rPr>
        <w:br/>
        <w:t>Прикоснуться к природе всем сердцем:</w:t>
      </w:r>
      <w:r w:rsidRPr="00051A3E">
        <w:rPr>
          <w:sz w:val="28"/>
          <w:szCs w:val="28"/>
        </w:rPr>
        <w:br/>
        <w:t>Удивиться, узнать, полюбить!</w:t>
      </w:r>
      <w:r w:rsidRPr="00051A3E">
        <w:rPr>
          <w:sz w:val="28"/>
          <w:szCs w:val="28"/>
        </w:rPr>
        <w:br/>
        <w:t>Мы хотим, чтоб земля расцветала,</w:t>
      </w:r>
      <w:r w:rsidRPr="00051A3E">
        <w:rPr>
          <w:sz w:val="28"/>
          <w:szCs w:val="28"/>
        </w:rPr>
        <w:br/>
        <w:t>И росли, как цветы, малыши,</w:t>
      </w:r>
      <w:r w:rsidRPr="00051A3E">
        <w:rPr>
          <w:sz w:val="28"/>
          <w:szCs w:val="28"/>
        </w:rPr>
        <w:br/>
        <w:t>Чтоб для них экология стала</w:t>
      </w:r>
      <w:r w:rsidRPr="00051A3E">
        <w:rPr>
          <w:sz w:val="28"/>
          <w:szCs w:val="28"/>
        </w:rPr>
        <w:br/>
        <w:t xml:space="preserve">Не наукой, а частью души! </w:t>
      </w:r>
    </w:p>
    <w:p w:rsidR="00051A3E" w:rsidRPr="00051A3E" w:rsidRDefault="00051A3E" w:rsidP="00051A3E">
      <w:pPr>
        <w:pStyle w:val="a5"/>
        <w:jc w:val="right"/>
        <w:rPr>
          <w:sz w:val="28"/>
          <w:szCs w:val="28"/>
        </w:rPr>
      </w:pPr>
      <w:r w:rsidRPr="00051A3E">
        <w:rPr>
          <w:sz w:val="28"/>
          <w:szCs w:val="28"/>
        </w:rPr>
        <w:t>(Н.Луконин.)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>Дошкольный возраст - оптимальный этап в развитии экологической культуры личности. В этом возрасте дети начинают выделять себя из окружающей среды, формируются основы нравственно-экологических позиций личности. При формировании экологических знаний у детей мы выделяем подвижные и дидактические экологические игры, как форму образования и воспитания экологической культуры, основанной на развёртывании игровой деятельности детей, стимулирующей высокий уровень мотивации интереса к природе. Это игры, в которых процесс обучения детей осуществляется опосредованно, через различные элементы занимательного и одновременно познавательного материала, с которым взаимодействуют дети.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>Работа по экологическому воспитанию дошкольников посредством дидактических и подвижных игр строится нами с учетом интересов и потребностей детей, пожеланий родителей, с учетом возрастных и индивидуальных особенностей, с учетом принципа интеграции образовательных областей, с применением метода проектов.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>При проведении дидактических игр мы опираемся на принципы: системности, развивающего обучения, доступности, принципа опоры на ведущую деятельность детей. В своей работе с дошкольниками используем – предметные, настольно-печатные и словесные дидактические игры.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>Предметные игры. Это игры, где используются различные предметы природы (листья, шишки, семена, камешки и т. д.) Данные игры используем для уточнения и конкретизации знаний детей о качествах и свойствах объектов природы. («Угадай что в мешочке», «Кто, чем питается», «Аптека Айболита» и т. д.) Игры с предметами мы используем во всех возрастных группах, как в коллективных занятиях, так и индивидуальных, усложняя содержание игры в зависимости от возрастных и индивидуальных возможностей детей.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 xml:space="preserve">Словесные игры - не требуют никакого наглядного материала. Их содержанием являются устные вопросы относительно уже имеющихся у детей представлений о мире природы. Примером словесных игр могут быть ответы на различные вопросы: «Кто летает, кто бегает, а кто прыгает?», «Когда это </w:t>
      </w:r>
      <w:r w:rsidRPr="00051A3E">
        <w:rPr>
          <w:sz w:val="28"/>
          <w:szCs w:val="28"/>
        </w:rPr>
        <w:lastRenderedPageBreak/>
        <w:t>бывает?», «Кто живет в воде, кто летает в воздухе, кто живет на земле?» «Что я за зверь?», «</w:t>
      </w:r>
      <w:proofErr w:type="spellStart"/>
      <w:r w:rsidRPr="00051A3E">
        <w:rPr>
          <w:sz w:val="28"/>
          <w:szCs w:val="28"/>
        </w:rPr>
        <w:t>Нужно-не</w:t>
      </w:r>
      <w:proofErr w:type="spellEnd"/>
      <w:r w:rsidRPr="00051A3E">
        <w:rPr>
          <w:sz w:val="28"/>
          <w:szCs w:val="28"/>
        </w:rPr>
        <w:t xml:space="preserve"> нужно» и пр. Эти игры не требует специальных условий, организуются как в помещении, так и на прогулке.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>Настольно – печатные игры: лото, домино, разрезные картинки («Ботаническое лото», «Природа живая – неживая», «Ягоды и фрукты, «Как вести себя в лесу», «Явления природы» , «Где чей домик» и пр.). Такие игры систематизируют знания детей о растениях, животных, явлениях природы. Настольно-печатные игры используем в работе с небольшой подгруппой детей и при организации индивидуальной коррекционной работы.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 xml:space="preserve">Используем в работе по данному направлению дидактические тематические папки – </w:t>
      </w:r>
      <w:proofErr w:type="spellStart"/>
      <w:r w:rsidRPr="00051A3E">
        <w:rPr>
          <w:sz w:val="28"/>
          <w:szCs w:val="28"/>
        </w:rPr>
        <w:t>лепбуки</w:t>
      </w:r>
      <w:proofErr w:type="spellEnd"/>
      <w:r w:rsidRPr="00051A3E">
        <w:rPr>
          <w:sz w:val="28"/>
          <w:szCs w:val="28"/>
        </w:rPr>
        <w:t xml:space="preserve">. Это интерактивные папки с кармашками, дверками, окошками, подвижными деталями, которые ребенок может доставать, перекладывать, складывать по своему усмотрению. </w:t>
      </w:r>
      <w:proofErr w:type="spellStart"/>
      <w:r w:rsidRPr="00051A3E">
        <w:rPr>
          <w:sz w:val="28"/>
          <w:szCs w:val="28"/>
        </w:rPr>
        <w:t>Лепбуки</w:t>
      </w:r>
      <w:proofErr w:type="spellEnd"/>
      <w:r w:rsidRPr="00051A3E">
        <w:rPr>
          <w:sz w:val="28"/>
          <w:szCs w:val="28"/>
        </w:rPr>
        <w:t xml:space="preserve"> вариативны. Особенностью дидактических игр экологического содержания является то, что они не дают детям готового решения поведения в мире, а постепенно подводят их к собственным выводам и заключениям. Игры вариативны, постепенно усложняются от группы к группе. Если младшей группе знакомство с дикими и домашними животными происходит в таких дидактических играх, как «Назови, кто это?», «Изобрази животного», «Узнай по голосу», и других, то в средней группе – в играх типа «Угадай, кто где живет?», «Помоги животному», «Большие и маленькие» и т. д. Дети старшего дошкольного возраста успешно справляются с такими играми, как: «Зоопарк», «Логические цепочки», «Придумай про животных загадки», «Сортируем мусор» и другие. Старшие дети разгадывают кроссворды, решают ребусы, проводят эксперименты, длительные наблюдения за животными и растениями, с удовольствием отвечают на вопросы разнообразных викторин.</w:t>
      </w:r>
    </w:p>
    <w:p w:rsid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>При подборе экологических игр обращаем внимание на то, чтобы</w:t>
      </w:r>
      <w:r>
        <w:rPr>
          <w:sz w:val="28"/>
          <w:szCs w:val="28"/>
        </w:rPr>
        <w:t xml:space="preserve"> 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 w:rsidRPr="00051A3E">
        <w:rPr>
          <w:sz w:val="28"/>
          <w:szCs w:val="28"/>
        </w:rPr>
        <w:t>- игры была подобраны с учетом развития детей и тех задач экологического образования, которые решаются в конкретном возрасте;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 w:rsidRPr="00051A3E">
        <w:rPr>
          <w:sz w:val="28"/>
          <w:szCs w:val="28"/>
        </w:rPr>
        <w:t>- игры давали ребенку возможность применять в своей практике имеющиеся экологические знания и стимулировали к усвоению новых;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 w:rsidRPr="00051A3E">
        <w:rPr>
          <w:sz w:val="28"/>
          <w:szCs w:val="28"/>
        </w:rPr>
        <w:t>- игровые действия должны производиться согласно правилам и нормам поведения в природе;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 w:rsidRPr="00051A3E">
        <w:rPr>
          <w:sz w:val="28"/>
          <w:szCs w:val="28"/>
        </w:rPr>
        <w:t>- игра должна решать, как задачи экологического образования, так и общие задачи воспитания и развития ребенка;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 w:rsidRPr="00051A3E">
        <w:rPr>
          <w:sz w:val="28"/>
          <w:szCs w:val="28"/>
        </w:rPr>
        <w:t>- чтобы прослеживалась внутренняя связь каждой игры с предыдущими и последующими играми для прогнозирования нового этапа в развитии детей.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>Для повышения эффективности экологического воспитания мы используем разнообразные формы и методы работы. Один из методов –подвижные игры природоведческого характера, которые связаны с подражанием повадкам животных, их образу жизни. Подражая действиям, имитируя звуки, дети закрепляют знания, а получаемая в ходе игры радость способствует углублению интереса к природе.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051A3E">
        <w:rPr>
          <w:sz w:val="28"/>
          <w:szCs w:val="28"/>
        </w:rPr>
        <w:t>В формировании у детей эмоционального отношения к природе можно использовать подвижные игры типа: «Ласточки и мошки», «Ходят капельки по кругу»; подвижные подражательные игры: «Лягушки», «Бездомный заяц», «Змейка» и др. Это игры типа «Наседка с цыплятами», </w:t>
      </w:r>
      <w:proofErr w:type="spellStart"/>
      <w:r w:rsidRPr="00051A3E">
        <w:rPr>
          <w:sz w:val="28"/>
          <w:szCs w:val="28"/>
        </w:rPr>
        <w:t>п</w:t>
      </w:r>
      <w:proofErr w:type="spellEnd"/>
      <w:r w:rsidRPr="00051A3E">
        <w:rPr>
          <w:sz w:val="28"/>
          <w:szCs w:val="28"/>
        </w:rPr>
        <w:t xml:space="preserve"> «С какого дерева лист?», «Солнышко и дождик», «Волки и овцы», «Бабочки и цветы», «Садовник» и т. д.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 w:rsidRPr="00051A3E">
        <w:rPr>
          <w:sz w:val="28"/>
          <w:szCs w:val="28"/>
        </w:rPr>
        <w:t xml:space="preserve">Так же, при формировании экологических знаний, используем в работе с детьми </w:t>
      </w:r>
      <w:proofErr w:type="spellStart"/>
      <w:r w:rsidRPr="00051A3E">
        <w:rPr>
          <w:sz w:val="28"/>
          <w:szCs w:val="28"/>
        </w:rPr>
        <w:t>мультимедийные</w:t>
      </w:r>
      <w:proofErr w:type="spellEnd"/>
      <w:r w:rsidRPr="00051A3E">
        <w:rPr>
          <w:sz w:val="28"/>
          <w:szCs w:val="28"/>
        </w:rPr>
        <w:t xml:space="preserve"> дидактические пособия.</w:t>
      </w:r>
    </w:p>
    <w:p w:rsidR="00051A3E" w:rsidRPr="00051A3E" w:rsidRDefault="00051A3E" w:rsidP="00051A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1A3E">
        <w:rPr>
          <w:sz w:val="28"/>
          <w:szCs w:val="28"/>
        </w:rPr>
        <w:t>Экологическое содержание мы можем найти во многих играх. Организуя игры, взрослые должны понимать, что дети будут активны и получат удовольствие в случае, если игры будут основаны на знакомых ему сведениях. В этом случае будет развиваться быстрота реакции, ориентировки, способность использовать багаж имеющихся знаний. Но самое главное, что именно через игровую деятельность происходит формирование и закрепление экологических знаний детей.</w:t>
      </w:r>
    </w:p>
    <w:p w:rsidR="00051A3E" w:rsidRPr="00051A3E" w:rsidRDefault="00051A3E" w:rsidP="00051A3E">
      <w:pPr>
        <w:pStyle w:val="a5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730283" w:rsidRDefault="00730283"/>
    <w:sectPr w:rsidR="00730283" w:rsidSect="00051A3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E576A"/>
    <w:rsid w:val="00051A3E"/>
    <w:rsid w:val="004E576A"/>
    <w:rsid w:val="00730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283"/>
  </w:style>
  <w:style w:type="paragraph" w:styleId="1">
    <w:name w:val="heading 1"/>
    <w:basedOn w:val="a"/>
    <w:link w:val="10"/>
    <w:uiPriority w:val="9"/>
    <w:qFormat/>
    <w:rsid w:val="00051A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5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576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51A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051A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2022-06-13T15:55:00Z</dcterms:created>
  <dcterms:modified xsi:type="dcterms:W3CDTF">2022-06-13T16:25:00Z</dcterms:modified>
</cp:coreProperties>
</file>