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Инновационные методы преподавания башкирского языка и литературы в условиях реализации Федеральных государственных образовательных стандартов.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Создавая проблемную ситуацию на различных видах уроков, стараюсь пробудить интерес детей к знанию. На уроке башкирского языка и литературы использую современные обучающие технологии: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1) при обучении языку использую учебно-методические комплексы, стараюсь включить в активную индивидуальную учебную деятельность по овладению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аудированием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и чтением всех учащихся;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2) дидактическая игра занимает важное место в системе личностно-ориентированного обучения.</w:t>
      </w:r>
      <w:bookmarkStart w:id="0" w:name="_GoBack"/>
      <w:bookmarkEnd w:id="0"/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Дидактические игры эффективны в обеспечении успешного развития коммуникативных навыков. Игры способствуют созданию на уроке языковой среды, вносят в учебную коммуникацию фактор естественности. В игровой практике придерживаюсь определенных принципов: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1. Для имитации заданной среды, как правило, используются музыка, выставка книг, репродукции картин, перестановка в классе. Целесообразно привлекаю учащихся и к процессу изготовления дидактических игр.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2. Кроме духа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соревновательности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, придаю играм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проблемность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>. Учащиеся, играя, решают важные задачи, связанные с устранением пробелов в их знаниях, с отработкой навыков произношения, с решением проблем литературоведческого анализа текста.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З. Учитывая разный уровень развития учащихся, предлагаю игры на выбор, нередко составляю индивидуальные планы игр.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4. После игры обязательно обсуждается итог, отмечаются успехи каждого.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Дидактические игры.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1. «Письмо литературного героя».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2. «Затерянная страница». В шкатулке могут быть стихи без автора, портрет, иллюстрации к какому-либо произведению, отрывок из произведений, т.д. Другая функция игры: попробовать написать или дописать текст к затерявшемуся названию.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З. «Значение слова». Цель игры: развитие навыков различения прямого и переносного значений слов.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4. Сюжетно-ролевая игра «Редакция». Цели: развитие корректорских навыков, формирование умений озаглавливать текст, понимать его структуру, содержание, основную мысль.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Считаю нужным донести до своих учеников слово писателя. Путь один - обучение анализу художественного текста, аналитическая работа, при </w:t>
      </w:r>
      <w:r>
        <w:rPr>
          <w:rFonts w:ascii="Segoe UI" w:hAnsi="Segoe UI" w:cs="Segoe UI"/>
          <w:color w:val="000000"/>
          <w:sz w:val="27"/>
          <w:szCs w:val="27"/>
        </w:rPr>
        <w:lastRenderedPageBreak/>
        <w:t>которой читатель стремится максимально полно и точно воспринять содержащуюся информацию, осмыслить.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Чтобы добиться определенных результатов и вовлечь ученика в активный процесс получения и переработки знаний использую в своей работе методы интерактивного обучения, основанные на диалоговых формах процесса познания. Это работа в группах, учебная дискуссия, ролевые, деловые игры. Развитие коммуникационных умений учащихся происходит как в общении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микрогрупп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>, так и в диалоге между группами. В повышении эффективности образовательного процесса уделяю особое внимание развитию у обучающихся инициативы к активному добыванию знаний.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Литература: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- Методические </w:t>
      </w:r>
      <w:proofErr w:type="gramStart"/>
      <w:r>
        <w:rPr>
          <w:rFonts w:ascii="Segoe UI" w:hAnsi="Segoe UI" w:cs="Segoe UI"/>
          <w:color w:val="000000"/>
          <w:sz w:val="27"/>
          <w:szCs w:val="27"/>
        </w:rPr>
        <w:t>рекомендации.-</w:t>
      </w:r>
      <w:proofErr w:type="gramEnd"/>
      <w:r>
        <w:rPr>
          <w:rFonts w:ascii="Segoe UI" w:hAnsi="Segoe UI" w:cs="Segoe UI"/>
          <w:color w:val="000000"/>
          <w:sz w:val="27"/>
          <w:szCs w:val="27"/>
        </w:rPr>
        <w:t xml:space="preserve"> Уфа: Издательство ИРО РБ, 2011.</w:t>
      </w:r>
    </w:p>
    <w:p w:rsidR="00F60A3B" w:rsidRDefault="00F60A3B" w:rsidP="00F60A3B">
      <w:pPr>
        <w:pStyle w:val="a3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-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Габитова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З.М.,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Давлетшина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М.С. Методика преподавания башкирского языка. - Уфа: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Китап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>, 2011.</w:t>
      </w:r>
    </w:p>
    <w:p w:rsidR="00D9159E" w:rsidRDefault="00F60A3B"/>
    <w:sectPr w:rsidR="00D91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15"/>
    <w:rsid w:val="00172715"/>
    <w:rsid w:val="00942D8D"/>
    <w:rsid w:val="00EB7D77"/>
    <w:rsid w:val="00F6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64B60-36C1-491C-8EB3-5A89EEC7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2</cp:revision>
  <dcterms:created xsi:type="dcterms:W3CDTF">2023-01-24T16:19:00Z</dcterms:created>
  <dcterms:modified xsi:type="dcterms:W3CDTF">2023-01-24T16:21:00Z</dcterms:modified>
</cp:coreProperties>
</file>