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837C53">
      <w:pPr>
        <w:spacing w:after="0" w:line="360" w:lineRule="auto"/>
        <w:ind w:firstLine="708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ИНТЕРПРЕТАЦИЯ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КЛЮЧЕВОГО ТЕРМИНА «ИНФОРМАЦИОННО -КОММУНИКАТИВНЫЕ РЕСУРСЫ» </w:t>
      </w:r>
    </w:p>
    <w:p w14:paraId="4963612A">
      <w:pPr>
        <w:spacing w:after="0" w:line="360" w:lineRule="auto"/>
        <w:ind w:firstLine="708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В НАУЧНОЙ ЛИТЕРАТУРЕ</w:t>
      </w:r>
    </w:p>
    <w:p w14:paraId="0906735D">
      <w:pPr>
        <w:jc w:val="both"/>
        <w:rPr>
          <w:rFonts w:ascii="Times New Roman" w:hAnsi="Times New Roman" w:eastAsia="Times New Roman"/>
          <w:i/>
          <w:sz w:val="24"/>
          <w:szCs w:val="24"/>
          <w:lang w:eastAsia="ru-RU"/>
        </w:rPr>
      </w:pPr>
      <w:bookmarkStart w:id="0" w:name="_GoBack"/>
      <w:bookmarkEnd w:id="0"/>
    </w:p>
    <w:p w14:paraId="3A8D2DD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B486244">
      <w:pPr>
        <w:spacing w:after="0" w:line="360" w:lineRule="auto"/>
        <w:ind w:firstLine="709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 данной статье мы рассмотрим интерпретация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ключевого термина «иформационно-коммуникативные ресурсы» в научной литературе. </w:t>
      </w:r>
    </w:p>
    <w:p w14:paraId="5B0FB41F">
      <w:pPr>
        <w:spacing w:after="0" w:line="360" w:lineRule="auto"/>
        <w:ind w:firstLine="709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</w:rPr>
        <w:t xml:space="preserve">Термин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«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</w:rPr>
        <w:t>информационно-коммуника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тивные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</w:rPr>
        <w:t xml:space="preserve"> ресурсы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» (ИКР)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</w:rPr>
        <w:t>получил широкое признание в научной литературе, связанной с педагогикой и психологией. Этот термин охватывает целый ряд технологий и инструментов, используемых в образовательном процессе для облегчения обмена информацией и сотрудничества. В этой статье мы рассмотрим толкование этого термина в контексте научных исследований и попытаемся определить его ключевые характеристики.</w:t>
      </w:r>
    </w:p>
    <w:p w14:paraId="5F83E5F1">
      <w:pPr>
        <w:spacing w:after="0" w:line="36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Для начала дадим определение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:</w:t>
      </w:r>
    </w:p>
    <w:p w14:paraId="7B88547C">
      <w:pPr>
        <w:numPr>
          <w:ilvl w:val="0"/>
          <w:numId w:val="1"/>
        </w:numPr>
        <w:spacing w:after="0" w:line="360" w:lineRule="auto"/>
        <w:ind w:left="420" w:leftChars="0" w:hanging="420" w:firstLineChars="0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</w:rPr>
        <w:t xml:space="preserve">В. С. Черепанов определяет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ИКР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</w:rPr>
        <w:t xml:space="preserve"> как совокупность данных, содержащихся в различных источниках, используемых для получения знаний и решения задач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lang w:val="en-US"/>
        </w:rPr>
        <w:t>[4]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</w:rPr>
        <w:t xml:space="preserve">. </w:t>
      </w:r>
    </w:p>
    <w:p w14:paraId="2715763B">
      <w:pPr>
        <w:numPr>
          <w:ilvl w:val="0"/>
          <w:numId w:val="1"/>
        </w:numPr>
        <w:spacing w:after="0" w:line="360" w:lineRule="auto"/>
        <w:ind w:left="420" w:leftChars="0" w:hanging="420" w:firstLineChars="0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</w:rPr>
        <w:t xml:space="preserve">Н. В . Максимова понимает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ИКР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</w:rPr>
        <w:t xml:space="preserve"> как совокупность информации, собранной и структурированной для использования в образовательной деятельности, в том числе в электронном виде. </w:t>
      </w:r>
    </w:p>
    <w:p w14:paraId="58A993B6">
      <w:pPr>
        <w:numPr>
          <w:ilvl w:val="0"/>
          <w:numId w:val="1"/>
        </w:numPr>
        <w:spacing w:after="0" w:line="360" w:lineRule="auto"/>
        <w:ind w:left="420" w:leftChars="0" w:hanging="420" w:firstLineChars="0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И. А. Белова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</w:rPr>
        <w:t xml:space="preserve"> анализирует ИКР как материалы, доступные для использования в образовательном процессе, включая учебники, электронные базы данных, мультимедийный контент и интернет-ресурсы.</w:t>
      </w:r>
    </w:p>
    <w:p w14:paraId="56CE12E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Целью использования информационн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-коммуникативных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ресурсов в педагогической литературе является подготовка студентов к полноценному и эффективному участию в повседневной, социальной и профессиональной жизни в информационном обществе. Эти ресурсы помогают студентам развить навыки поиска, отбора, анализа и использования информации, которые необходимы для успешного взаимодействия в современном мире.</w:t>
      </w:r>
    </w:p>
    <w:p w14:paraId="3AB7F9BE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Также мы изучили параметры классификации информационных ресурсов в литературе.</w:t>
      </w:r>
    </w:p>
    <w:p w14:paraId="4BE9E5E5">
      <w:pPr>
        <w:spacing w:after="0" w:line="360" w:lineRule="auto"/>
        <w:jc w:val="both"/>
        <w:rPr>
          <w:rFonts w:ascii="Times New Roman" w:hAnsi="Times New Roman" w:cs="Times New Roman"/>
          <w:b w:val="0"/>
          <w:bCs w:val="0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i/>
          <w:iCs/>
          <w:color w:val="000000"/>
          <w:sz w:val="28"/>
          <w:szCs w:val="28"/>
        </w:rPr>
        <w:t>Таблица 1  Параметры классификации информационн</w:t>
      </w:r>
      <w:r>
        <w:rPr>
          <w:rFonts w:ascii="Times New Roman" w:hAnsi="Times New Roman" w:cs="Times New Roman"/>
          <w:b w:val="0"/>
          <w:bCs w:val="0"/>
          <w:i/>
          <w:iCs/>
          <w:color w:val="00000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000000"/>
          <w:sz w:val="28"/>
          <w:szCs w:val="28"/>
          <w:lang w:val="ru-RU"/>
        </w:rPr>
        <w:t>-коммуникативных</w:t>
      </w:r>
      <w:r>
        <w:rPr>
          <w:rFonts w:ascii="Times New Roman" w:hAnsi="Times New Roman" w:cs="Times New Roman"/>
          <w:b w:val="0"/>
          <w:bCs w:val="0"/>
          <w:i/>
          <w:iCs/>
          <w:color w:val="000000"/>
          <w:sz w:val="28"/>
          <w:szCs w:val="28"/>
        </w:rPr>
        <w:t xml:space="preserve"> ресурсов 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i/>
          <w:iCs/>
          <w:color w:val="000000"/>
          <w:sz w:val="28"/>
          <w:szCs w:val="28"/>
        </w:rPr>
        <w:t>в литературе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54"/>
        <w:gridCol w:w="6317"/>
      </w:tblGrid>
      <w:tr w14:paraId="0C1E1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256" w:type="dxa"/>
          </w:tcPr>
          <w:p w14:paraId="67254E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Параметр</w:t>
            </w:r>
          </w:p>
        </w:tc>
        <w:tc>
          <w:tcPr>
            <w:tcW w:w="6324" w:type="dxa"/>
          </w:tcPr>
          <w:p w14:paraId="1D48C7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Характеристика</w:t>
            </w:r>
          </w:p>
        </w:tc>
      </w:tr>
      <w:tr w14:paraId="08DD8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6" w:type="dxa"/>
          </w:tcPr>
          <w:p w14:paraId="795683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Тематика информации</w:t>
            </w:r>
          </w:p>
        </w:tc>
        <w:tc>
          <w:tcPr>
            <w:tcW w:w="6324" w:type="dxa"/>
          </w:tcPr>
          <w:p w14:paraId="0705E9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Информация, содержащаяся в ресурсе, может быть ориентирована на определ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ё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нную предметную область (например, математику, психологию или педагогику, литературу или биологию).</w:t>
            </w:r>
          </w:p>
        </w:tc>
      </w:tr>
      <w:tr w14:paraId="5BACE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6" w:type="dxa"/>
          </w:tcPr>
          <w:p w14:paraId="34FCC96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Форма собственности</w:t>
            </w:r>
          </w:p>
        </w:tc>
        <w:tc>
          <w:tcPr>
            <w:tcW w:w="6324" w:type="dxa"/>
          </w:tcPr>
          <w:p w14:paraId="60C75FA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Ресурсы могут принадлежать правительству, общественным организациям, коммерческим компаниям или частным лицам.</w:t>
            </w:r>
          </w:p>
        </w:tc>
      </w:tr>
      <w:tr w14:paraId="62E08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6" w:type="dxa"/>
          </w:tcPr>
          <w:p w14:paraId="1425AF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Доступность </w:t>
            </w:r>
          </w:p>
          <w:p w14:paraId="04C401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информации</w:t>
            </w:r>
          </w:p>
        </w:tc>
        <w:tc>
          <w:tcPr>
            <w:tcW w:w="6324" w:type="dxa"/>
          </w:tcPr>
          <w:p w14:paraId="6E8AEE2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Информационные ресурсы могут быть открытыми для широкой публики, закрытыми для избранных пользователей или конфиденциальными.</w:t>
            </w:r>
          </w:p>
        </w:tc>
      </w:tr>
      <w:tr w14:paraId="76A56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6" w:type="dxa"/>
          </w:tcPr>
          <w:p w14:paraId="59F770A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Принадлежность к </w:t>
            </w:r>
          </w:p>
          <w:p w14:paraId="04AA6CB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информационной </w:t>
            </w:r>
          </w:p>
          <w:p w14:paraId="1919C0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системе</w:t>
            </w:r>
          </w:p>
        </w:tc>
        <w:tc>
          <w:tcPr>
            <w:tcW w:w="6324" w:type="dxa"/>
          </w:tcPr>
          <w:p w14:paraId="0C06A9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Ресурсы могут быть частью библиотек, архивов, научно-технических систем и других информационных баз данных.</w:t>
            </w:r>
          </w:p>
        </w:tc>
      </w:tr>
      <w:tr w14:paraId="18958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6" w:type="dxa"/>
          </w:tcPr>
          <w:p w14:paraId="41B020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Источник информации</w:t>
            </w:r>
          </w:p>
        </w:tc>
        <w:tc>
          <w:tcPr>
            <w:tcW w:w="6324" w:type="dxa"/>
          </w:tcPr>
          <w:p w14:paraId="1CD453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Информация может быть получена из официальных источников, публикаций в средствах массовой информации, статистических данных, социологических исследований и других источников.</w:t>
            </w:r>
          </w:p>
        </w:tc>
      </w:tr>
      <w:tr w14:paraId="65733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6" w:type="dxa"/>
          </w:tcPr>
          <w:p w14:paraId="3BF436D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Назначение и характер использования</w:t>
            </w:r>
          </w:p>
        </w:tc>
        <w:tc>
          <w:tcPr>
            <w:tcW w:w="6324" w:type="dxa"/>
          </w:tcPr>
          <w:p w14:paraId="22E9266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Ресурсы могут использоваться в больших масштабах, в региональном масштабе или в рамках отдельных департаментов.</w:t>
            </w:r>
          </w:p>
        </w:tc>
      </w:tr>
      <w:tr w14:paraId="55A86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6" w:type="dxa"/>
          </w:tcPr>
          <w:p w14:paraId="10D6510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Форма представления информации</w:t>
            </w:r>
          </w:p>
        </w:tc>
        <w:tc>
          <w:tcPr>
            <w:tcW w:w="6324" w:type="dxa"/>
          </w:tcPr>
          <w:p w14:paraId="08EF0BE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Информация может быть представлена в текстовой, цифровой, графической или мультимедийной форме.</w:t>
            </w:r>
          </w:p>
        </w:tc>
      </w:tr>
      <w:tr w14:paraId="25AEC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6" w:type="dxa"/>
          </w:tcPr>
          <w:p w14:paraId="3803C32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Вид носителя </w:t>
            </w:r>
          </w:p>
          <w:p w14:paraId="03618B1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информации</w:t>
            </w:r>
          </w:p>
        </w:tc>
        <w:tc>
          <w:tcPr>
            <w:tcW w:w="6324" w:type="dxa"/>
          </w:tcPr>
          <w:p w14:paraId="502139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Носители информации могут быть бумажными (книги, журналы) или электронными (веб-сайты, диски, базы данных).</w:t>
            </w:r>
          </w:p>
        </w:tc>
      </w:tr>
    </w:tbl>
    <w:p w14:paraId="1AE2D9CF">
      <w:pPr>
        <w:spacing w:after="0" w:line="360" w:lineRule="auto"/>
        <w:ind w:firstLine="708" w:firstLineChars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Таким образом, информационн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-коммуникативные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ресурсы в педагогической литературе являются богатым источником знаний и инструментов, способствующих повышению качества образовательного процесса и эффективности обучения.</w:t>
      </w:r>
    </w:p>
    <w:p w14:paraId="7B10F98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>Целью информационно-коммуникативных ресурсов – является обеспечение полного цикла обработки информации, от сбора и первичной обработки до хранения, распространения, визуализации и последующего эффективного использования в интересах пользователей.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Далее также рассмотрели задачи информационно-коммуникативных ресурсов в разных видах деятельности.</w:t>
      </w:r>
    </w:p>
    <w:p w14:paraId="2F55D9CA">
      <w:pPr>
        <w:spacing w:after="0" w:line="360" w:lineRule="auto"/>
        <w:jc w:val="left"/>
        <w:rPr>
          <w:rFonts w:ascii="Times New Roman" w:hAnsi="Times New Roman" w:cs="Times New Roman"/>
          <w:b w:val="0"/>
          <w:bCs w:val="0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i/>
          <w:iCs/>
          <w:color w:val="000000"/>
          <w:sz w:val="28"/>
          <w:szCs w:val="28"/>
        </w:rPr>
        <w:t xml:space="preserve">Таблица 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000000"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b w:val="0"/>
          <w:bCs w:val="0"/>
          <w:i/>
          <w:iCs/>
          <w:color w:val="000000"/>
          <w:sz w:val="28"/>
          <w:szCs w:val="28"/>
        </w:rPr>
        <w:t xml:space="preserve"> Задачи информационно-коммуникативных ресурсов 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i/>
          <w:iCs/>
          <w:color w:val="000000"/>
          <w:sz w:val="28"/>
          <w:szCs w:val="28"/>
        </w:rPr>
        <w:t>в различных видах деятельности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9"/>
        <w:gridCol w:w="7432"/>
      </w:tblGrid>
      <w:tr w14:paraId="03CA2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9" w:type="dxa"/>
          </w:tcPr>
          <w:p w14:paraId="0B90E6F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Вид деятельности</w:t>
            </w:r>
          </w:p>
        </w:tc>
        <w:tc>
          <w:tcPr>
            <w:tcW w:w="7432" w:type="dxa"/>
          </w:tcPr>
          <w:p w14:paraId="50F9374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Задачи</w:t>
            </w:r>
          </w:p>
        </w:tc>
      </w:tr>
      <w:tr w14:paraId="3C681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9" w:type="dxa"/>
          </w:tcPr>
          <w:p w14:paraId="7E0614D2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Образование</w:t>
            </w:r>
          </w:p>
        </w:tc>
        <w:tc>
          <w:tcPr>
            <w:tcW w:w="7432" w:type="dxa"/>
          </w:tcPr>
          <w:p w14:paraId="4A59B7EC">
            <w:pPr>
              <w:pStyle w:val="29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240" w:lineRule="auto"/>
              <w:ind w:left="726" w:hanging="363"/>
              <w:contextualSpacing w:val="0"/>
              <w:jc w:val="both"/>
              <w:textAlignment w:val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обучение и доступ к знаниям: электронные книги, онлайн-курсы и образовательные платформы позволяют вам приобретать знания и навыки независимо от вашего местонахождения;</w:t>
            </w:r>
          </w:p>
          <w:p w14:paraId="6EF1A77B">
            <w:pPr>
              <w:pStyle w:val="29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240" w:lineRule="auto"/>
              <w:ind w:left="726" w:hanging="363"/>
              <w:contextualSpacing w:val="0"/>
              <w:jc w:val="both"/>
              <w:textAlignment w:val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оптимизация учебного процесса: автоматизированные системы управления образованием помогают учителям и администраторам планировать, контролировать и оценивать учебный процесс;</w:t>
            </w:r>
          </w:p>
          <w:p w14:paraId="47B31637">
            <w:pPr>
              <w:pStyle w:val="29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240" w:lineRule="auto"/>
              <w:ind w:left="726" w:hanging="363"/>
              <w:contextualSpacing w:val="0"/>
              <w:jc w:val="both"/>
              <w:textAlignment w:val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коммуникативных навыков: видеоконференции, чаты, форумы и социальные сети помогают развивать навыки общения и взаимодействия между учащимися и преподавателями;</w:t>
            </w:r>
          </w:p>
        </w:tc>
      </w:tr>
      <w:tr w14:paraId="78622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9" w:type="dxa"/>
          </w:tcPr>
          <w:p w14:paraId="7F78F233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Управление</w:t>
            </w:r>
          </w:p>
        </w:tc>
        <w:tc>
          <w:tcPr>
            <w:tcW w:w="7432" w:type="dxa"/>
          </w:tcPr>
          <w:p w14:paraId="5DF08EE1">
            <w:pPr>
              <w:pStyle w:val="29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автоматизация обработки информации и упрощение процедур значительно повышают эффективность работы организаций и учреждений. Внедрение систем электронного хранения информации и документооборота дает ряд важных преимуществ;</w:t>
            </w:r>
          </w:p>
          <w:p w14:paraId="70A62D6B">
            <w:pPr>
              <w:pStyle w:val="29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повышение доступности информации для граждан и организаций осуществляется путем создания специализированных порталов и веб-сайтов муниципальных органов;</w:t>
            </w:r>
          </w:p>
          <w:p w14:paraId="3229605A">
            <w:pPr>
              <w:pStyle w:val="29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Внедрение автоматизированных систем обработки данных способствует повышению уровня контроля и мониторингу деятельности муниципальных органов власти.</w:t>
            </w:r>
          </w:p>
        </w:tc>
      </w:tr>
    </w:tbl>
    <w:p w14:paraId="6894114E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B21F0A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Информационно-коммуникационные ресурсы (ИКР) играют важную роль в решении проблем управления различными аспектами образовательной практики.</w:t>
      </w:r>
    </w:p>
    <w:p w14:paraId="649244C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8D02AE">
      <w:pPr>
        <w:spacing w:after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Список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литературы:</w:t>
      </w:r>
    </w:p>
    <w:p w14:paraId="107A94C3">
      <w:pPr>
        <w:numPr>
          <w:ilvl w:val="0"/>
          <w:numId w:val="4"/>
        </w:numPr>
        <w:spacing w:after="0" w:line="360" w:lineRule="auto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  <w:t>Белова И.А. Информационно-коммуникативные ресурсы и их роль в образовательном процессе // Педагогические исследования. 2022. №3. С. 56-62.</w:t>
      </w:r>
    </w:p>
    <w:p w14:paraId="7BE09515">
      <w:pPr>
        <w:numPr>
          <w:ilvl w:val="0"/>
          <w:numId w:val="4"/>
        </w:numPr>
        <w:spacing w:after="0" w:line="360" w:lineRule="auto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  <w:t xml:space="preserve">Максимова Н.В. Информационные ресурсы в образовательном процессе // Научный вестник. 2024. №3. С. 45-50.  </w:t>
      </w:r>
    </w:p>
    <w:p w14:paraId="52056AD2">
      <w:pPr>
        <w:numPr>
          <w:ilvl w:val="0"/>
          <w:numId w:val="4"/>
        </w:numPr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  <w:t xml:space="preserve">Сидорова Л.Н. Информационно-коммуникативные ресурсы в современной образовательной среде // Образование и педагогика. 2023. №1. С. 34-40. </w:t>
      </w:r>
    </w:p>
    <w:p w14:paraId="7668774F">
      <w:pPr>
        <w:numPr>
          <w:ilvl w:val="0"/>
          <w:numId w:val="4"/>
        </w:numPr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  <w:t xml:space="preserve">Черепанов В.С. Информационные ресурсы: определение и классификация // Университетские чтения. 2023. №4. С. 89-95. </w:t>
      </w:r>
    </w:p>
    <w:p w14:paraId="7D4D2758">
      <w:pPr>
        <w:spacing w:after="0" w:line="360" w:lineRule="auto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B9873C2"/>
    <w:multiLevelType w:val="singleLevel"/>
    <w:tmpl w:val="9B9873C2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B04FBAF5"/>
    <w:multiLevelType w:val="singleLevel"/>
    <w:tmpl w:val="B04FBAF5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468B79B5"/>
    <w:multiLevelType w:val="multilevel"/>
    <w:tmpl w:val="468B79B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5EF8096D"/>
    <w:multiLevelType w:val="multilevel"/>
    <w:tmpl w:val="5EF8096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B52"/>
    <w:rsid w:val="005527D4"/>
    <w:rsid w:val="00580D44"/>
    <w:rsid w:val="00641A25"/>
    <w:rsid w:val="00D7217D"/>
    <w:rsid w:val="00ED7B52"/>
    <w:rsid w:val="00F30C62"/>
    <w:rsid w:val="2A5E19A3"/>
    <w:rsid w:val="2BD20A1F"/>
    <w:rsid w:val="6FAA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kern w:val="0"/>
      <w:sz w:val="22"/>
      <w:szCs w:val="22"/>
      <w:lang w:val="ru-RU" w:eastAsia="ru-RU" w:bidi="ar-SA"/>
      <w14:ligatures w14:val="none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itle"/>
    <w:basedOn w:val="1"/>
    <w:next w:val="1"/>
    <w:link w:val="25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4">
    <w:name w:val="Subtitle"/>
    <w:basedOn w:val="1"/>
    <w:next w:val="1"/>
    <w:link w:val="26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15">
    <w:name w:val="Table Grid"/>
    <w:basedOn w:val="12"/>
    <w:qFormat/>
    <w:uiPriority w:val="59"/>
    <w:pPr>
      <w:spacing w:after="0" w:line="240" w:lineRule="auto"/>
    </w:pPr>
    <w:rPr>
      <w:rFonts w:eastAsiaTheme="minorEastAsia"/>
      <w:kern w:val="0"/>
      <w:lang w:eastAsia="ru-RU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Заголовок 2 Знак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Заголовок 3 Знак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9">
    <w:name w:val="Заголовок 4 Знак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0">
    <w:name w:val="Заголовок 5 Знак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1">
    <w:name w:val="Заголовок 6 Знак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Заголовок 7 Знак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Заголовок 8 Знак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Заголовок 9 Знак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Заголовок Знак"/>
    <w:basedOn w:val="11"/>
    <w:link w:val="1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Подзаголовок Знак"/>
    <w:basedOn w:val="11"/>
    <w:link w:val="14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8">
    <w:name w:val="Цитата 2 Знак"/>
    <w:basedOn w:val="11"/>
    <w:link w:val="27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link w:val="34"/>
    <w:qFormat/>
    <w:uiPriority w:val="34"/>
    <w:pPr>
      <w:ind w:left="720"/>
      <w:contextualSpacing/>
    </w:pPr>
  </w:style>
  <w:style w:type="character" w:customStyle="1" w:styleId="30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2">
    <w:name w:val="Выделенная цитата Знак"/>
    <w:basedOn w:val="11"/>
    <w:link w:val="31"/>
    <w:qFormat/>
    <w:uiPriority w:val="30"/>
    <w:rPr>
      <w:i/>
      <w:iCs/>
      <w:color w:val="104862" w:themeColor="accent1" w:themeShade="BF"/>
    </w:rPr>
  </w:style>
  <w:style w:type="character" w:customStyle="1" w:styleId="33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4">
    <w:name w:val="Абзац списка Знак"/>
    <w:link w:val="29"/>
    <w:qFormat/>
    <w:uiPriority w:val="34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2204</Words>
  <Characters>12567</Characters>
  <Lines>104</Lines>
  <Paragraphs>29</Paragraphs>
  <TotalTime>6</TotalTime>
  <ScaleCrop>false</ScaleCrop>
  <LinksUpToDate>false</LinksUpToDate>
  <CharactersWithSpaces>14742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2025-10-20T09:39:00Z</dcterms:created>
  <dc:creator>Иван Дятлов</dc:creator>
  <cp:lastModifiedBy>User</cp:lastModifiedBy>
  <dcterms:modified xsi:type="dcterms:W3CDTF">2025-11-02T09:26:32Z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CF3054C3472642CFAA9DF03E01580003_12</vt:lpwstr>
  </property>
</Properties>
</file>