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362" w:lineRule="auto" w:before="72"/>
        <w:ind w:left="69"/>
      </w:pPr>
      <w:r>
        <w:rPr/>
        <w:t>ИНТЕРАКТИВНЫЕ</w:t>
      </w:r>
      <w:r>
        <w:rPr>
          <w:spacing w:val="-7"/>
        </w:rPr>
        <w:t> </w:t>
      </w:r>
      <w:r>
        <w:rPr/>
        <w:t>ТЕХНОЛОГИИ</w:t>
      </w:r>
      <w:r>
        <w:rPr>
          <w:spacing w:val="-7"/>
        </w:rPr>
        <w:t> </w:t>
      </w:r>
      <w:r>
        <w:rPr/>
        <w:t>КАК</w:t>
      </w:r>
      <w:r>
        <w:rPr>
          <w:spacing w:val="-7"/>
        </w:rPr>
        <w:t> </w:t>
      </w:r>
      <w:r>
        <w:rPr/>
        <w:t>СРЕДСТВО</w:t>
      </w:r>
      <w:r>
        <w:rPr>
          <w:spacing w:val="-8"/>
        </w:rPr>
        <w:t> </w:t>
      </w:r>
      <w:r>
        <w:rPr/>
        <w:t>ПОВЫШЕНИЯ ПОЗНАВАТЕЛЬНОЙ АКТИВНОСТИ УЧАЩИХСЯ НА УРОКАХ</w:t>
      </w:r>
    </w:p>
    <w:p>
      <w:pPr>
        <w:spacing w:line="317" w:lineRule="exact" w:before="0"/>
        <w:ind w:left="0" w:right="136" w:firstLine="0"/>
        <w:jc w:val="center"/>
        <w:rPr>
          <w:b/>
          <w:sz w:val="28"/>
        </w:rPr>
      </w:pPr>
      <w:r>
        <w:rPr>
          <w:b/>
          <w:spacing w:val="-2"/>
          <w:sz w:val="28"/>
        </w:rPr>
        <w:t>ФИЗИКИ</w:t>
      </w:r>
    </w:p>
    <w:p>
      <w:pPr>
        <w:pStyle w:val="BodyText"/>
        <w:spacing w:before="316"/>
        <w:ind w:left="0" w:right="0" w:firstLine="0"/>
        <w:jc w:val="left"/>
        <w:rPr>
          <w:b/>
        </w:rPr>
      </w:pPr>
    </w:p>
    <w:p>
      <w:pPr>
        <w:pStyle w:val="BodyText"/>
        <w:spacing w:line="360" w:lineRule="auto" w:before="0"/>
        <w:ind w:left="1081" w:right="138" w:firstLine="2208"/>
        <w:jc w:val="right"/>
      </w:pPr>
      <w:r>
        <w:rPr/>
        <w:t>Корниецкая</w:t>
      </w:r>
      <w:r>
        <w:rPr>
          <w:spacing w:val="-7"/>
        </w:rPr>
        <w:t> </w:t>
      </w:r>
      <w:r>
        <w:rPr/>
        <w:t>Ольга</w:t>
      </w:r>
      <w:r>
        <w:rPr>
          <w:spacing w:val="-10"/>
        </w:rPr>
        <w:t> </w:t>
      </w:r>
      <w:r>
        <w:rPr/>
        <w:t>Владимировна,</w:t>
      </w:r>
      <w:r>
        <w:rPr>
          <w:spacing w:val="-8"/>
        </w:rPr>
        <w:t> </w:t>
      </w:r>
      <w:r>
        <w:rPr/>
        <w:t>учитель</w:t>
      </w:r>
      <w:r>
        <w:rPr>
          <w:spacing w:val="-8"/>
        </w:rPr>
        <w:t> </w:t>
      </w:r>
      <w:r>
        <w:rPr/>
        <w:t>физики ГОСУДАРСТВЕННОЕ</w:t>
      </w:r>
      <w:r>
        <w:rPr>
          <w:spacing w:val="-18"/>
        </w:rPr>
        <w:t> </w:t>
      </w:r>
      <w:r>
        <w:rPr/>
        <w:t>БЮДЖЕТНОЕ</w:t>
      </w:r>
      <w:r>
        <w:rPr>
          <w:spacing w:val="-16"/>
        </w:rPr>
        <w:t> </w:t>
      </w:r>
      <w:r>
        <w:rPr/>
        <w:t>ОБЩЕОБРАЗОВАТЕЛЬНОЕ УЧРЕЖДЕНИЕ " ДОНСКАЯ ШКОЛА ВОЛНОВАХСКОГО М.О."</w:t>
      </w:r>
    </w:p>
    <w:p>
      <w:pPr>
        <w:pStyle w:val="BodyText"/>
        <w:spacing w:before="162"/>
        <w:ind w:left="0" w:right="0" w:firstLine="0"/>
        <w:jc w:val="left"/>
      </w:pPr>
    </w:p>
    <w:p>
      <w:pPr>
        <w:spacing w:line="360" w:lineRule="auto" w:before="0"/>
        <w:ind w:left="2" w:right="138" w:firstLine="707"/>
        <w:jc w:val="both"/>
        <w:rPr>
          <w:i/>
          <w:sz w:val="28"/>
        </w:rPr>
      </w:pPr>
      <w:r>
        <w:rPr>
          <w:b/>
          <w:i/>
          <w:sz w:val="28"/>
        </w:rPr>
        <w:t>Аннотация. </w:t>
      </w:r>
      <w:r>
        <w:rPr>
          <w:i/>
          <w:sz w:val="28"/>
        </w:rPr>
        <w:t>Статья исследует применение интерактивных технологий в преподавании физики, подчеркивая их роль в активизации учебного процесса и повышении мотивации учащихся. Она описывает психолого-педагогические основы, методы и успешные примеры, демонстрирующие эффективность групповой работы, проектной деятельности и геймификации. Применение этих технологий способствует развитию критического мышления и глубинному усвоению материала, несмотря на существующие трудности внедрения.</w:t>
      </w:r>
    </w:p>
    <w:p>
      <w:pPr>
        <w:spacing w:line="360" w:lineRule="auto" w:before="0"/>
        <w:ind w:left="2" w:right="135" w:firstLine="707"/>
        <w:jc w:val="both"/>
        <w:rPr>
          <w:i/>
          <w:sz w:val="28"/>
        </w:rPr>
      </w:pPr>
      <w:r>
        <w:rPr>
          <w:b/>
          <w:i/>
          <w:sz w:val="28"/>
        </w:rPr>
        <w:t>Ключевые слова: </w:t>
      </w:r>
      <w:r>
        <w:rPr>
          <w:i/>
          <w:sz w:val="28"/>
        </w:rPr>
        <w:t>интерактивные технологии в образовании, развитие критического мышления, активное вовлечение учащихся, психолого- педагогические</w:t>
      </w:r>
      <w:r>
        <w:rPr>
          <w:i/>
          <w:spacing w:val="-10"/>
          <w:sz w:val="28"/>
        </w:rPr>
        <w:t> </w:t>
      </w:r>
      <w:r>
        <w:rPr>
          <w:i/>
          <w:sz w:val="28"/>
        </w:rPr>
        <w:t>основы,</w:t>
      </w:r>
      <w:r>
        <w:rPr>
          <w:i/>
          <w:spacing w:val="-10"/>
          <w:sz w:val="28"/>
        </w:rPr>
        <w:t> </w:t>
      </w:r>
      <w:r>
        <w:rPr>
          <w:i/>
          <w:sz w:val="28"/>
        </w:rPr>
        <w:t>методы</w:t>
      </w:r>
      <w:r>
        <w:rPr>
          <w:i/>
          <w:spacing w:val="-11"/>
          <w:sz w:val="28"/>
        </w:rPr>
        <w:t> </w:t>
      </w:r>
      <w:r>
        <w:rPr>
          <w:i/>
          <w:sz w:val="28"/>
        </w:rPr>
        <w:t>преподавания</w:t>
      </w:r>
      <w:r>
        <w:rPr>
          <w:i/>
          <w:spacing w:val="-10"/>
          <w:sz w:val="28"/>
        </w:rPr>
        <w:t> </w:t>
      </w:r>
      <w:r>
        <w:rPr>
          <w:i/>
          <w:sz w:val="28"/>
        </w:rPr>
        <w:t>физики,</w:t>
      </w:r>
      <w:r>
        <w:rPr>
          <w:i/>
          <w:spacing w:val="-10"/>
          <w:sz w:val="28"/>
        </w:rPr>
        <w:t> </w:t>
      </w:r>
      <w:r>
        <w:rPr>
          <w:i/>
          <w:sz w:val="28"/>
        </w:rPr>
        <w:t>повышение</w:t>
      </w:r>
      <w:r>
        <w:rPr>
          <w:i/>
          <w:spacing w:val="-9"/>
          <w:sz w:val="28"/>
        </w:rPr>
        <w:t> </w:t>
      </w:r>
      <w:r>
        <w:rPr>
          <w:i/>
          <w:sz w:val="28"/>
        </w:rPr>
        <w:t>мотивации </w:t>
      </w:r>
      <w:r>
        <w:rPr>
          <w:i/>
          <w:spacing w:val="-2"/>
          <w:sz w:val="28"/>
        </w:rPr>
        <w:t>студентов.</w:t>
      </w:r>
    </w:p>
    <w:p>
      <w:pPr>
        <w:pStyle w:val="BodyText"/>
        <w:spacing w:before="161"/>
        <w:ind w:left="0" w:right="0" w:firstLine="0"/>
        <w:jc w:val="left"/>
        <w:rPr>
          <w:i/>
        </w:rPr>
      </w:pPr>
    </w:p>
    <w:p>
      <w:pPr>
        <w:pStyle w:val="BodyText"/>
        <w:spacing w:line="360" w:lineRule="auto" w:before="0"/>
        <w:ind w:right="139"/>
      </w:pPr>
      <w:r>
        <w:rPr/>
        <w:t>Современное образование стремится к внедрению таких методов и средств, которые способствуют активному вовлечению учащихся в учебный процесс, развитию критического мышления и самостоятельности в познании. Интерактивные</w:t>
      </w:r>
      <w:r>
        <w:rPr>
          <w:spacing w:val="-12"/>
        </w:rPr>
        <w:t> </w:t>
      </w:r>
      <w:r>
        <w:rPr/>
        <w:t>технологии</w:t>
      </w:r>
      <w:r>
        <w:rPr>
          <w:spacing w:val="-12"/>
        </w:rPr>
        <w:t> </w:t>
      </w:r>
      <w:r>
        <w:rPr/>
        <w:t>в</w:t>
      </w:r>
      <w:r>
        <w:rPr>
          <w:spacing w:val="-13"/>
        </w:rPr>
        <w:t> </w:t>
      </w:r>
      <w:r>
        <w:rPr/>
        <w:t>этом</w:t>
      </w:r>
      <w:r>
        <w:rPr>
          <w:spacing w:val="-12"/>
        </w:rPr>
        <w:t> </w:t>
      </w:r>
      <w:r>
        <w:rPr/>
        <w:t>контексте</w:t>
      </w:r>
      <w:r>
        <w:rPr>
          <w:spacing w:val="-12"/>
        </w:rPr>
        <w:t> </w:t>
      </w:r>
      <w:r>
        <w:rPr/>
        <w:t>выступают</w:t>
      </w:r>
      <w:r>
        <w:rPr>
          <w:spacing w:val="-9"/>
        </w:rPr>
        <w:t> </w:t>
      </w:r>
      <w:r>
        <w:rPr/>
        <w:t>как</w:t>
      </w:r>
      <w:r>
        <w:rPr>
          <w:spacing w:val="-12"/>
        </w:rPr>
        <w:t> </w:t>
      </w:r>
      <w:r>
        <w:rPr/>
        <w:t>ключевой</w:t>
      </w:r>
      <w:r>
        <w:rPr>
          <w:spacing w:val="-12"/>
        </w:rPr>
        <w:t> </w:t>
      </w:r>
      <w:r>
        <w:rPr/>
        <w:t>ресурс, обеспечивающий динамичное взаимодействие между учащимся, учителем и учебным материалом. Они трансформируют классическую модель урока из пассивного восприятия информации в активный диалог, стимулируя мотивацию</w:t>
      </w:r>
      <w:r>
        <w:rPr>
          <w:spacing w:val="-15"/>
        </w:rPr>
        <w:t> </w:t>
      </w:r>
      <w:r>
        <w:rPr/>
        <w:t>и</w:t>
      </w:r>
      <w:r>
        <w:rPr>
          <w:spacing w:val="-16"/>
        </w:rPr>
        <w:t> </w:t>
      </w:r>
      <w:r>
        <w:rPr/>
        <w:t>повышая</w:t>
      </w:r>
      <w:r>
        <w:rPr>
          <w:spacing w:val="-14"/>
        </w:rPr>
        <w:t> </w:t>
      </w:r>
      <w:r>
        <w:rPr/>
        <w:t>познавательную</w:t>
      </w:r>
      <w:r>
        <w:rPr>
          <w:spacing w:val="-15"/>
        </w:rPr>
        <w:t> </w:t>
      </w:r>
      <w:r>
        <w:rPr/>
        <w:t>активность.</w:t>
      </w:r>
      <w:r>
        <w:rPr>
          <w:spacing w:val="-15"/>
        </w:rPr>
        <w:t> </w:t>
      </w:r>
      <w:r>
        <w:rPr/>
        <w:t>В</w:t>
      </w:r>
      <w:r>
        <w:rPr>
          <w:spacing w:val="-15"/>
        </w:rPr>
        <w:t> </w:t>
      </w:r>
      <w:r>
        <w:rPr/>
        <w:t>условиях</w:t>
      </w:r>
      <w:r>
        <w:rPr>
          <w:spacing w:val="-16"/>
        </w:rPr>
        <w:t> </w:t>
      </w:r>
      <w:r>
        <w:rPr/>
        <w:t>цифровизации образования</w:t>
      </w:r>
      <w:r>
        <w:rPr>
          <w:spacing w:val="-18"/>
        </w:rPr>
        <w:t> </w:t>
      </w:r>
      <w:r>
        <w:rPr/>
        <w:t>роль</w:t>
      </w:r>
      <w:r>
        <w:rPr>
          <w:spacing w:val="-16"/>
        </w:rPr>
        <w:t> </w:t>
      </w:r>
      <w:r>
        <w:rPr/>
        <w:t>интерактивности</w:t>
      </w:r>
      <w:r>
        <w:rPr>
          <w:spacing w:val="-16"/>
        </w:rPr>
        <w:t> </w:t>
      </w:r>
      <w:r>
        <w:rPr/>
        <w:t>неуклонно</w:t>
      </w:r>
      <w:r>
        <w:rPr>
          <w:spacing w:val="-15"/>
        </w:rPr>
        <w:t> </w:t>
      </w:r>
      <w:r>
        <w:rPr/>
        <w:t>возрастает,</w:t>
      </w:r>
      <w:r>
        <w:rPr>
          <w:spacing w:val="-16"/>
        </w:rPr>
        <w:t> </w:t>
      </w:r>
      <w:r>
        <w:rPr/>
        <w:t>что</w:t>
      </w:r>
      <w:r>
        <w:rPr>
          <w:spacing w:val="-15"/>
        </w:rPr>
        <w:t> </w:t>
      </w:r>
      <w:r>
        <w:rPr>
          <w:spacing w:val="-2"/>
        </w:rPr>
        <w:t>подтверждается</w:t>
      </w:r>
    </w:p>
    <w:p>
      <w:pPr>
        <w:pStyle w:val="BodyText"/>
        <w:spacing w:after="0" w:line="360" w:lineRule="auto"/>
        <w:sectPr>
          <w:type w:val="continuous"/>
          <w:pgSz w:w="11910" w:h="16840"/>
          <w:pgMar w:top="1040" w:bottom="280" w:left="1700" w:right="708"/>
        </w:sectPr>
      </w:pPr>
    </w:p>
    <w:p>
      <w:pPr>
        <w:pStyle w:val="BodyText"/>
        <w:spacing w:line="360" w:lineRule="auto"/>
        <w:ind w:firstLine="0"/>
      </w:pPr>
      <w:r>
        <w:rPr/>
        <w:t>исследованиями в области педагогической психологии и методики преподавания. В частности, в обучении физике, где абстрактные понятия и сложные</w:t>
      </w:r>
      <w:r>
        <w:rPr>
          <w:spacing w:val="-18"/>
        </w:rPr>
        <w:t> </w:t>
      </w:r>
      <w:r>
        <w:rPr/>
        <w:t>явления</w:t>
      </w:r>
      <w:r>
        <w:rPr>
          <w:spacing w:val="-17"/>
        </w:rPr>
        <w:t> </w:t>
      </w:r>
      <w:r>
        <w:rPr/>
        <w:t>требуют</w:t>
      </w:r>
      <w:r>
        <w:rPr>
          <w:spacing w:val="-18"/>
        </w:rPr>
        <w:t> </w:t>
      </w:r>
      <w:r>
        <w:rPr/>
        <w:t>наглядности</w:t>
      </w:r>
      <w:r>
        <w:rPr>
          <w:spacing w:val="-17"/>
        </w:rPr>
        <w:t> </w:t>
      </w:r>
      <w:r>
        <w:rPr/>
        <w:t>и</w:t>
      </w:r>
      <w:r>
        <w:rPr>
          <w:spacing w:val="-18"/>
        </w:rPr>
        <w:t> </w:t>
      </w:r>
      <w:r>
        <w:rPr/>
        <w:t>системного</w:t>
      </w:r>
      <w:r>
        <w:rPr>
          <w:spacing w:val="-17"/>
        </w:rPr>
        <w:t> </w:t>
      </w:r>
      <w:r>
        <w:rPr/>
        <w:t>осмысления,</w:t>
      </w:r>
      <w:r>
        <w:rPr>
          <w:spacing w:val="-18"/>
        </w:rPr>
        <w:t> </w:t>
      </w:r>
      <w:r>
        <w:rPr/>
        <w:t>применение интерактивных средств позволяет</w:t>
      </w:r>
      <w:r>
        <w:rPr>
          <w:spacing w:val="-2"/>
        </w:rPr>
        <w:t> </w:t>
      </w:r>
      <w:r>
        <w:rPr/>
        <w:t>не только повысить</w:t>
      </w:r>
      <w:r>
        <w:rPr>
          <w:spacing w:val="-3"/>
        </w:rPr>
        <w:t> </w:t>
      </w:r>
      <w:r>
        <w:rPr/>
        <w:t>интерес</w:t>
      </w:r>
      <w:r>
        <w:rPr>
          <w:spacing w:val="-2"/>
        </w:rPr>
        <w:t> </w:t>
      </w:r>
      <w:r>
        <w:rPr/>
        <w:t>к</w:t>
      </w:r>
      <w:r>
        <w:rPr>
          <w:spacing w:val="-1"/>
        </w:rPr>
        <w:t> </w:t>
      </w:r>
      <w:r>
        <w:rPr/>
        <w:t>предмету, но и улучшить качество усвоения знаний, что в свою очередь формирует внутреннюю мотивацию учащихся. Таким образом, интерактивные технологии</w:t>
      </w:r>
      <w:r>
        <w:rPr>
          <w:spacing w:val="-9"/>
        </w:rPr>
        <w:t> </w:t>
      </w:r>
      <w:r>
        <w:rPr/>
        <w:t>выступают</w:t>
      </w:r>
      <w:r>
        <w:rPr>
          <w:spacing w:val="-11"/>
        </w:rPr>
        <w:t> </w:t>
      </w:r>
      <w:r>
        <w:rPr/>
        <w:t>важным</w:t>
      </w:r>
      <w:r>
        <w:rPr>
          <w:spacing w:val="-10"/>
        </w:rPr>
        <w:t> </w:t>
      </w:r>
      <w:r>
        <w:rPr/>
        <w:t>компонентом</w:t>
      </w:r>
      <w:r>
        <w:rPr>
          <w:spacing w:val="-10"/>
        </w:rPr>
        <w:t> </w:t>
      </w:r>
      <w:r>
        <w:rPr/>
        <w:t>современного</w:t>
      </w:r>
      <w:r>
        <w:rPr>
          <w:spacing w:val="-11"/>
        </w:rPr>
        <w:t> </w:t>
      </w:r>
      <w:r>
        <w:rPr/>
        <w:t>образовательного процесса, обеспечивая условия для развития активного, самостоятельного и творческого мышления у школьников. Продолжая данное обсуждение, целесообразно рассмотреть психолого-педагогические основы применения интерактивных технологий на уроках физики, чтобы понимать механизм их воздействия на восприятие учебного материала.</w:t>
      </w:r>
    </w:p>
    <w:p>
      <w:pPr>
        <w:pStyle w:val="BodyText"/>
        <w:spacing w:line="360" w:lineRule="auto" w:before="2"/>
      </w:pPr>
      <w:r>
        <w:rPr/>
        <w:t>Психолого-педагогический подход к применению интерактивных технологий в обучении физике базируется на принципах деятельностного и конструктивистского подходов, которые акцентируют внимание на активной роли учащегося в процессе познания. Усвоение физического материала требует не просто запоминания, а понимания закономерностей, причинно- следственных</w:t>
      </w:r>
      <w:r>
        <w:rPr>
          <w:spacing w:val="-5"/>
        </w:rPr>
        <w:t> </w:t>
      </w:r>
      <w:r>
        <w:rPr/>
        <w:t>связей</w:t>
      </w:r>
      <w:r>
        <w:rPr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/>
        <w:t>умения</w:t>
      </w:r>
      <w:r>
        <w:rPr>
          <w:spacing w:val="-5"/>
        </w:rPr>
        <w:t> </w:t>
      </w:r>
      <w:r>
        <w:rPr/>
        <w:t>применять</w:t>
      </w:r>
      <w:r>
        <w:rPr>
          <w:spacing w:val="-7"/>
        </w:rPr>
        <w:t> </w:t>
      </w:r>
      <w:r>
        <w:rPr/>
        <w:t>знания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/>
        <w:t>новых</w:t>
      </w:r>
      <w:r>
        <w:rPr>
          <w:spacing w:val="-5"/>
        </w:rPr>
        <w:t> </w:t>
      </w:r>
      <w:r>
        <w:rPr/>
        <w:t>условиях.</w:t>
      </w:r>
      <w:r>
        <w:rPr>
          <w:spacing w:val="-6"/>
        </w:rPr>
        <w:t> </w:t>
      </w:r>
      <w:r>
        <w:rPr/>
        <w:t>Активное участие в</w:t>
      </w:r>
      <w:r>
        <w:rPr>
          <w:spacing w:val="-1"/>
        </w:rPr>
        <w:t> </w:t>
      </w:r>
      <w:r>
        <w:rPr/>
        <w:t>интерактивных практиках</w:t>
      </w:r>
      <w:r>
        <w:rPr>
          <w:spacing w:val="-1"/>
        </w:rPr>
        <w:t> </w:t>
      </w:r>
      <w:r>
        <w:rPr/>
        <w:t>способствует</w:t>
      </w:r>
      <w:r>
        <w:rPr>
          <w:spacing w:val="-1"/>
        </w:rPr>
        <w:t> </w:t>
      </w:r>
      <w:r>
        <w:rPr/>
        <w:t>формированию</w:t>
      </w:r>
      <w:r>
        <w:rPr>
          <w:spacing w:val="-4"/>
        </w:rPr>
        <w:t> </w:t>
      </w:r>
      <w:r>
        <w:rPr/>
        <w:t>глубинного понимания через обсуждение, эксперименты, сотрудничество и рефлексию. Важно отметить, что физика как наука оперирует конкретными образами и моделями, и восприятие абстрактных понятий зачастую затруднено у обучающихся в силу их возрастных и индивидуальных особенностей. Интерактивные</w:t>
      </w:r>
      <w:r>
        <w:rPr>
          <w:spacing w:val="-11"/>
        </w:rPr>
        <w:t> </w:t>
      </w:r>
      <w:r>
        <w:rPr/>
        <w:t>технологии</w:t>
      </w:r>
      <w:r>
        <w:rPr>
          <w:spacing w:val="-13"/>
        </w:rPr>
        <w:t> </w:t>
      </w:r>
      <w:r>
        <w:rPr/>
        <w:t>позволяют</w:t>
      </w:r>
      <w:r>
        <w:rPr>
          <w:spacing w:val="-14"/>
        </w:rPr>
        <w:t> </w:t>
      </w:r>
      <w:r>
        <w:rPr/>
        <w:t>адаптировать</w:t>
      </w:r>
      <w:r>
        <w:rPr>
          <w:spacing w:val="-13"/>
        </w:rPr>
        <w:t> </w:t>
      </w:r>
      <w:r>
        <w:rPr/>
        <w:t>учебный</w:t>
      </w:r>
      <w:r>
        <w:rPr>
          <w:spacing w:val="-13"/>
        </w:rPr>
        <w:t> </w:t>
      </w:r>
      <w:r>
        <w:rPr/>
        <w:t>процесс</w:t>
      </w:r>
      <w:r>
        <w:rPr>
          <w:spacing w:val="-13"/>
        </w:rPr>
        <w:t> </w:t>
      </w:r>
      <w:r>
        <w:rPr/>
        <w:t>под</w:t>
      </w:r>
      <w:r>
        <w:rPr>
          <w:spacing w:val="-12"/>
        </w:rPr>
        <w:t> </w:t>
      </w:r>
      <w:r>
        <w:rPr/>
        <w:t>эти особенности, обеспечивая многообразие форм представления информации и способов деятельности: от визуализации и моделирования до непосредственного экспериментального освоения. Кроме того, вовлечение в совместный поиск решения проблем повышает внутреннюю мотивацию и когнитивную активность учащихся, что отражено в теориях мотивации обучения</w:t>
      </w:r>
      <w:r>
        <w:rPr>
          <w:spacing w:val="39"/>
        </w:rPr>
        <w:t>  </w:t>
      </w:r>
      <w:r>
        <w:rPr/>
        <w:t>и</w:t>
      </w:r>
      <w:r>
        <w:rPr>
          <w:spacing w:val="38"/>
        </w:rPr>
        <w:t>  </w:t>
      </w:r>
      <w:r>
        <w:rPr/>
        <w:t>когнитивного</w:t>
      </w:r>
      <w:r>
        <w:rPr>
          <w:spacing w:val="39"/>
        </w:rPr>
        <w:t>  </w:t>
      </w:r>
      <w:r>
        <w:rPr/>
        <w:t>развития.</w:t>
      </w:r>
      <w:r>
        <w:rPr>
          <w:spacing w:val="37"/>
        </w:rPr>
        <w:t>  </w:t>
      </w:r>
      <w:r>
        <w:rPr/>
        <w:t>Перейдя</w:t>
      </w:r>
      <w:r>
        <w:rPr>
          <w:spacing w:val="39"/>
        </w:rPr>
        <w:t>  </w:t>
      </w:r>
      <w:r>
        <w:rPr/>
        <w:t>от</w:t>
      </w:r>
      <w:r>
        <w:rPr>
          <w:spacing w:val="38"/>
        </w:rPr>
        <w:t>  </w:t>
      </w:r>
      <w:r>
        <w:rPr/>
        <w:t>теоретических</w:t>
      </w:r>
      <w:r>
        <w:rPr>
          <w:spacing w:val="39"/>
        </w:rPr>
        <w:t>  </w:t>
      </w:r>
      <w:r>
        <w:rPr/>
        <w:t>основ,</w:t>
      </w:r>
    </w:p>
    <w:p>
      <w:pPr>
        <w:pStyle w:val="BodyText"/>
        <w:spacing w:after="0" w:line="360" w:lineRule="auto"/>
        <w:sectPr>
          <w:pgSz w:w="11910" w:h="16840"/>
          <w:pgMar w:top="1040" w:bottom="280" w:left="1700" w:right="708"/>
        </w:sectPr>
      </w:pPr>
    </w:p>
    <w:p>
      <w:pPr>
        <w:pStyle w:val="BodyText"/>
        <w:spacing w:line="362" w:lineRule="auto"/>
        <w:ind w:right="143" w:firstLine="0"/>
      </w:pPr>
      <w:r>
        <w:rPr/>
        <w:t>рассмотрим конкретные виды интерактивных технологий, которые эффективны в преподавании физики.</w:t>
      </w:r>
    </w:p>
    <w:p>
      <w:pPr>
        <w:pStyle w:val="BodyText"/>
        <w:spacing w:line="360" w:lineRule="auto" w:before="0"/>
      </w:pPr>
      <w:r>
        <w:rPr/>
        <w:t>В преподавании физики доказано эффективность различных видов интерактивных технологий, среди которых особое место занимают мозговой штурм, учебные игры, проектная деятельность, симуляции и виртуальные лаборатории.</w:t>
      </w:r>
      <w:r>
        <w:rPr>
          <w:spacing w:val="-14"/>
        </w:rPr>
        <w:t> </w:t>
      </w:r>
      <w:r>
        <w:rPr/>
        <w:t>Мозговой</w:t>
      </w:r>
      <w:r>
        <w:rPr>
          <w:spacing w:val="-12"/>
        </w:rPr>
        <w:t> </w:t>
      </w:r>
      <w:r>
        <w:rPr/>
        <w:t>штурм</w:t>
      </w:r>
      <w:r>
        <w:rPr>
          <w:spacing w:val="-14"/>
        </w:rPr>
        <w:t> </w:t>
      </w:r>
      <w:r>
        <w:rPr/>
        <w:t>стимулирует</w:t>
      </w:r>
      <w:r>
        <w:rPr>
          <w:spacing w:val="-14"/>
        </w:rPr>
        <w:t> </w:t>
      </w:r>
      <w:r>
        <w:rPr/>
        <w:t>креативное</w:t>
      </w:r>
      <w:r>
        <w:rPr>
          <w:spacing w:val="-13"/>
        </w:rPr>
        <w:t> </w:t>
      </w:r>
      <w:r>
        <w:rPr/>
        <w:t>мышление</w:t>
      </w:r>
      <w:r>
        <w:rPr>
          <w:spacing w:val="-13"/>
        </w:rPr>
        <w:t> </w:t>
      </w:r>
      <w:r>
        <w:rPr/>
        <w:t>и</w:t>
      </w:r>
      <w:r>
        <w:rPr>
          <w:spacing w:val="-13"/>
        </w:rPr>
        <w:t> </w:t>
      </w:r>
      <w:r>
        <w:rPr/>
        <w:t>активное включение в процесс обсуждения физических проблем — например, поиск решений задач на законы сохранения или электрические цепи. Учебные игры создают мотивирующую среду с элементами соревновательности, что повышает вовлечённость и закрепляет пройденный материал через активные действия и принятие решений. Проектная деятельность позволяет развивать исследовательские умения и коммуникацию — например, учащиеся могут создавать модели физических явлений, готовить презентации или проводить эксперименты с последующим анализом результатов. Симуляции и виртуальные лаборатории компенсируют ограничения традиционного кабинета физики, позволяя учащимся виртуально проводить эксперименты, варьировать параметры и наблюдать результаты в реальном времени, что обеспечивает глубокое понимание динамических и комплексных процессов. Данные методы разнообразят организацию учебного времени и дают возможность дифференцировать задания, учитывая индивидуальные особенности обучающихся. Рассмотрение этих технологий на практике помогает</w:t>
      </w:r>
      <w:r>
        <w:rPr>
          <w:spacing w:val="-12"/>
        </w:rPr>
        <w:t> </w:t>
      </w:r>
      <w:r>
        <w:rPr/>
        <w:t>лучше</w:t>
      </w:r>
      <w:r>
        <w:rPr>
          <w:spacing w:val="-12"/>
        </w:rPr>
        <w:t> </w:t>
      </w:r>
      <w:r>
        <w:rPr/>
        <w:t>понять</w:t>
      </w:r>
      <w:r>
        <w:rPr>
          <w:spacing w:val="-13"/>
        </w:rPr>
        <w:t> </w:t>
      </w:r>
      <w:r>
        <w:rPr/>
        <w:t>их</w:t>
      </w:r>
      <w:r>
        <w:rPr>
          <w:spacing w:val="-11"/>
        </w:rPr>
        <w:t> </w:t>
      </w:r>
      <w:r>
        <w:rPr/>
        <w:t>организацию,</w:t>
      </w:r>
      <w:r>
        <w:rPr>
          <w:spacing w:val="-13"/>
        </w:rPr>
        <w:t> </w:t>
      </w:r>
      <w:r>
        <w:rPr/>
        <w:t>чему</w:t>
      </w:r>
      <w:r>
        <w:rPr>
          <w:spacing w:val="-15"/>
        </w:rPr>
        <w:t> </w:t>
      </w:r>
      <w:r>
        <w:rPr/>
        <w:t>посвящён</w:t>
      </w:r>
      <w:r>
        <w:rPr>
          <w:spacing w:val="-14"/>
        </w:rPr>
        <w:t> </w:t>
      </w:r>
      <w:r>
        <w:rPr/>
        <w:t>следующий</w:t>
      </w:r>
      <w:r>
        <w:rPr>
          <w:spacing w:val="-11"/>
        </w:rPr>
        <w:t> </w:t>
      </w:r>
      <w:r>
        <w:rPr/>
        <w:t>раздел</w:t>
      </w:r>
      <w:r>
        <w:rPr>
          <w:spacing w:val="-9"/>
        </w:rPr>
        <w:t> </w:t>
      </w:r>
      <w:r>
        <w:rPr/>
        <w:t>— организация уроков физики с использованием интерактивных технологий.</w:t>
      </w:r>
    </w:p>
    <w:p>
      <w:pPr>
        <w:pStyle w:val="BodyText"/>
        <w:spacing w:line="360" w:lineRule="auto" w:before="0"/>
        <w:ind w:right="136"/>
      </w:pPr>
      <w:r>
        <w:rPr/>
        <w:t>Организация уроков физики с использованием интерактивных технологий требует системного подхода, где четко определяется структура урока, роль учителя и ученика, а также формируются коммуникативные и исследовательские умения. Типичный урок включает вводную часть с постановкой учебной проблемы,</w:t>
      </w:r>
      <w:r>
        <w:rPr>
          <w:spacing w:val="-1"/>
        </w:rPr>
        <w:t> </w:t>
      </w:r>
      <w:r>
        <w:rPr/>
        <w:t>основную — с выполнением интерактивных заданий (например, проведение экспериментов, решение задач в группах, работа</w:t>
      </w:r>
      <w:r>
        <w:rPr>
          <w:spacing w:val="74"/>
        </w:rPr>
        <w:t> </w:t>
      </w:r>
      <w:r>
        <w:rPr/>
        <w:t>с</w:t>
      </w:r>
      <w:r>
        <w:rPr>
          <w:spacing w:val="79"/>
        </w:rPr>
        <w:t> </w:t>
      </w:r>
      <w:r>
        <w:rPr/>
        <w:t>симуляторами)</w:t>
      </w:r>
      <w:r>
        <w:rPr>
          <w:spacing w:val="45"/>
          <w:w w:val="150"/>
        </w:rPr>
        <w:t> </w:t>
      </w:r>
      <w:r>
        <w:rPr/>
        <w:t>и</w:t>
      </w:r>
      <w:r>
        <w:rPr>
          <w:spacing w:val="77"/>
        </w:rPr>
        <w:t> </w:t>
      </w:r>
      <w:r>
        <w:rPr/>
        <w:t>заключительную</w:t>
      </w:r>
      <w:r>
        <w:rPr>
          <w:spacing w:val="48"/>
          <w:w w:val="150"/>
        </w:rPr>
        <w:t> </w:t>
      </w:r>
      <w:r>
        <w:rPr/>
        <w:t>—</w:t>
      </w:r>
      <w:r>
        <w:rPr>
          <w:spacing w:val="45"/>
          <w:w w:val="150"/>
        </w:rPr>
        <w:t> </w:t>
      </w:r>
      <w:r>
        <w:rPr/>
        <w:t>рефлексию</w:t>
      </w:r>
      <w:r>
        <w:rPr>
          <w:spacing w:val="79"/>
        </w:rPr>
        <w:t> </w:t>
      </w:r>
      <w:r>
        <w:rPr/>
        <w:t>и</w:t>
      </w:r>
      <w:r>
        <w:rPr>
          <w:spacing w:val="80"/>
        </w:rPr>
        <w:t> </w:t>
      </w:r>
      <w:r>
        <w:rPr>
          <w:spacing w:val="-2"/>
        </w:rPr>
        <w:t>закрепление</w:t>
      </w:r>
    </w:p>
    <w:p>
      <w:pPr>
        <w:pStyle w:val="BodyText"/>
        <w:spacing w:after="0" w:line="360" w:lineRule="auto"/>
        <w:sectPr>
          <w:pgSz w:w="11910" w:h="16840"/>
          <w:pgMar w:top="1040" w:bottom="280" w:left="1700" w:right="708"/>
        </w:sectPr>
      </w:pPr>
    </w:p>
    <w:p>
      <w:pPr>
        <w:pStyle w:val="BodyText"/>
        <w:spacing w:line="360" w:lineRule="auto"/>
        <w:ind w:firstLine="0"/>
      </w:pPr>
      <w:r>
        <w:rPr/>
        <w:t>материала. Я выступала как координатор и фасилитатор, направляющий и поддерживающий</w:t>
      </w:r>
      <w:r>
        <w:rPr>
          <w:spacing w:val="-1"/>
        </w:rPr>
        <w:t> </w:t>
      </w:r>
      <w:r>
        <w:rPr/>
        <w:t>деятельность</w:t>
      </w:r>
      <w:r>
        <w:rPr>
          <w:spacing w:val="-2"/>
        </w:rPr>
        <w:t> </w:t>
      </w:r>
      <w:r>
        <w:rPr/>
        <w:t>учащихся,</w:t>
      </w:r>
      <w:r>
        <w:rPr>
          <w:spacing w:val="-1"/>
        </w:rPr>
        <w:t> </w:t>
      </w:r>
      <w:r>
        <w:rPr/>
        <w:t>создающий</w:t>
      </w:r>
      <w:r>
        <w:rPr>
          <w:spacing w:val="-3"/>
        </w:rPr>
        <w:t> </w:t>
      </w:r>
      <w:r>
        <w:rPr/>
        <w:t>условия</w:t>
      </w:r>
      <w:r>
        <w:rPr>
          <w:spacing w:val="-3"/>
        </w:rPr>
        <w:t> </w:t>
      </w:r>
      <w:r>
        <w:rPr/>
        <w:t>для</w:t>
      </w:r>
      <w:r>
        <w:rPr>
          <w:spacing w:val="-1"/>
        </w:rPr>
        <w:t> </w:t>
      </w:r>
      <w:r>
        <w:rPr/>
        <w:t>активного участия каждого и развитию самостоятельного мышления. Ученики, в свою очередь, брали на себя роль исследователей и участников диалога, осваивая коммуникативные навыки через обмен мнениями и совместное решение учебных</w:t>
      </w:r>
      <w:r>
        <w:rPr>
          <w:spacing w:val="-4"/>
        </w:rPr>
        <w:t> </w:t>
      </w:r>
      <w:r>
        <w:rPr/>
        <w:t>задач.</w:t>
      </w:r>
      <w:r>
        <w:rPr>
          <w:spacing w:val="-5"/>
        </w:rPr>
        <w:t> </w:t>
      </w:r>
      <w:r>
        <w:rPr/>
        <w:t>Формирование</w:t>
      </w:r>
      <w:r>
        <w:rPr>
          <w:spacing w:val="-5"/>
        </w:rPr>
        <w:t> </w:t>
      </w:r>
      <w:r>
        <w:rPr/>
        <w:t>исследовательских</w:t>
      </w:r>
      <w:r>
        <w:rPr>
          <w:spacing w:val="-4"/>
        </w:rPr>
        <w:t> </w:t>
      </w:r>
      <w:r>
        <w:rPr/>
        <w:t>умений</w:t>
      </w:r>
      <w:r>
        <w:rPr>
          <w:spacing w:val="-5"/>
        </w:rPr>
        <w:t> </w:t>
      </w:r>
      <w:r>
        <w:rPr/>
        <w:t>обеспечивается</w:t>
      </w:r>
      <w:r>
        <w:rPr>
          <w:spacing w:val="-5"/>
        </w:rPr>
        <w:t> </w:t>
      </w:r>
      <w:r>
        <w:rPr/>
        <w:t>как через</w:t>
      </w:r>
      <w:r>
        <w:rPr>
          <w:spacing w:val="-1"/>
        </w:rPr>
        <w:t> </w:t>
      </w:r>
      <w:r>
        <w:rPr/>
        <w:t>практические</w:t>
      </w:r>
      <w:r>
        <w:rPr>
          <w:spacing w:val="-1"/>
        </w:rPr>
        <w:t> </w:t>
      </w:r>
      <w:r>
        <w:rPr/>
        <w:t>действия, так и через обсуждение гипотез, анализ</w:t>
      </w:r>
      <w:r>
        <w:rPr>
          <w:spacing w:val="-1"/>
        </w:rPr>
        <w:t> </w:t>
      </w:r>
      <w:r>
        <w:rPr/>
        <w:t>данных и критическую оценку результатов. Особое внимание уделяется дифференциации и индивидуализации, что осуществляется путем распределения заданий по уровню сложности и организации групповой работы.</w:t>
      </w:r>
      <w:r>
        <w:rPr>
          <w:spacing w:val="-3"/>
        </w:rPr>
        <w:t> </w:t>
      </w:r>
      <w:r>
        <w:rPr/>
        <w:t>Такой</w:t>
      </w:r>
      <w:r>
        <w:rPr>
          <w:spacing w:val="-4"/>
        </w:rPr>
        <w:t> </w:t>
      </w:r>
      <w:r>
        <w:rPr/>
        <w:t>подход</w:t>
      </w:r>
      <w:r>
        <w:rPr>
          <w:spacing w:val="-4"/>
        </w:rPr>
        <w:t> </w:t>
      </w:r>
      <w:r>
        <w:rPr/>
        <w:t>обеспечивает</w:t>
      </w:r>
      <w:r>
        <w:rPr>
          <w:spacing w:val="-6"/>
        </w:rPr>
        <w:t> </w:t>
      </w:r>
      <w:r>
        <w:rPr/>
        <w:t>не</w:t>
      </w:r>
      <w:r>
        <w:rPr>
          <w:spacing w:val="-5"/>
        </w:rPr>
        <w:t> </w:t>
      </w:r>
      <w:r>
        <w:rPr/>
        <w:t>только</w:t>
      </w:r>
      <w:r>
        <w:rPr>
          <w:spacing w:val="-2"/>
        </w:rPr>
        <w:t> </w:t>
      </w:r>
      <w:r>
        <w:rPr/>
        <w:t>усвоение</w:t>
      </w:r>
      <w:r>
        <w:rPr>
          <w:spacing w:val="-4"/>
        </w:rPr>
        <w:t> </w:t>
      </w:r>
      <w:r>
        <w:rPr/>
        <w:t>знаний,</w:t>
      </w:r>
      <w:r>
        <w:rPr>
          <w:spacing w:val="-3"/>
        </w:rPr>
        <w:t> </w:t>
      </w:r>
      <w:r>
        <w:rPr/>
        <w:t>но</w:t>
      </w:r>
      <w:r>
        <w:rPr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/>
        <w:t>развитие социально-коммуникативных компетенций, что требует дальнейшей оценки эффективности применяемых методов, о чем пойдет речь в следующем </w:t>
      </w:r>
      <w:r>
        <w:rPr>
          <w:spacing w:val="-2"/>
        </w:rPr>
        <w:t>разделе.</w:t>
      </w:r>
    </w:p>
    <w:p>
      <w:pPr>
        <w:pStyle w:val="BodyText"/>
        <w:spacing w:line="360" w:lineRule="auto" w:before="3"/>
        <w:ind w:right="138"/>
      </w:pPr>
      <w:r>
        <w:rPr/>
        <w:t>Оценка познавательной активности и достижений учащихся при использовании интерактивных технологий должна базироваться на комплексном подходе с учетом как количественных, так и качественных показателей. Среди критериев выделяются уровень вовлеченности в учебную деятельность,</w:t>
      </w:r>
      <w:r>
        <w:rPr>
          <w:spacing w:val="-15"/>
        </w:rPr>
        <w:t> </w:t>
      </w:r>
      <w:r>
        <w:rPr/>
        <w:t>самостоятельность</w:t>
      </w:r>
      <w:r>
        <w:rPr>
          <w:spacing w:val="-18"/>
        </w:rPr>
        <w:t> </w:t>
      </w:r>
      <w:r>
        <w:rPr/>
        <w:t>при</w:t>
      </w:r>
      <w:r>
        <w:rPr>
          <w:spacing w:val="-16"/>
        </w:rPr>
        <w:t> </w:t>
      </w:r>
      <w:r>
        <w:rPr/>
        <w:t>решении</w:t>
      </w:r>
      <w:r>
        <w:rPr>
          <w:spacing w:val="-16"/>
        </w:rPr>
        <w:t> </w:t>
      </w:r>
      <w:r>
        <w:rPr/>
        <w:t>проблем,</w:t>
      </w:r>
      <w:r>
        <w:rPr>
          <w:spacing w:val="-15"/>
        </w:rPr>
        <w:t> </w:t>
      </w:r>
      <w:r>
        <w:rPr/>
        <w:t>качество</w:t>
      </w:r>
      <w:r>
        <w:rPr>
          <w:spacing w:val="-16"/>
        </w:rPr>
        <w:t> </w:t>
      </w:r>
      <w:r>
        <w:rPr/>
        <w:t>оформления результатов, а также коммуникативные навыки и умение работать в команде. Для диагностики используются разнообразные инструменты: наблюдения, портфолио, самооценка, тесты с открытыми вопросами, а также устные и письменные рефлексии. Например, ведение журнала наблюдений за активностью и инициативой в групповых заданиях позволяет своевременно корректировать учебный процесс. Самооценка помогает формировать рефлексивное отношение к своей работе и мотивирует к дальнейшему развитию. Ключевой в данном контексте является обратная связь со стороны учителя, обеспечивающая конструктивное подкрепление успехов и поощрение за проявленную активность. Практика применения данных методов</w:t>
      </w:r>
      <w:r>
        <w:rPr>
          <w:spacing w:val="31"/>
        </w:rPr>
        <w:t> </w:t>
      </w:r>
      <w:r>
        <w:rPr/>
        <w:t>показывает,</w:t>
      </w:r>
      <w:r>
        <w:rPr>
          <w:spacing w:val="33"/>
        </w:rPr>
        <w:t> </w:t>
      </w:r>
      <w:r>
        <w:rPr/>
        <w:t>что</w:t>
      </w:r>
      <w:r>
        <w:rPr>
          <w:spacing w:val="35"/>
        </w:rPr>
        <w:t> </w:t>
      </w:r>
      <w:r>
        <w:rPr/>
        <w:t>комплексный</w:t>
      </w:r>
      <w:r>
        <w:rPr>
          <w:spacing w:val="32"/>
        </w:rPr>
        <w:t> </w:t>
      </w:r>
      <w:r>
        <w:rPr/>
        <w:t>подход</w:t>
      </w:r>
      <w:r>
        <w:rPr>
          <w:spacing w:val="35"/>
        </w:rPr>
        <w:t> </w:t>
      </w:r>
      <w:r>
        <w:rPr/>
        <w:t>к</w:t>
      </w:r>
      <w:r>
        <w:rPr>
          <w:spacing w:val="32"/>
        </w:rPr>
        <w:t> </w:t>
      </w:r>
      <w:r>
        <w:rPr/>
        <w:t>оценке</w:t>
      </w:r>
      <w:r>
        <w:rPr>
          <w:spacing w:val="34"/>
        </w:rPr>
        <w:t> </w:t>
      </w:r>
      <w:r>
        <w:rPr/>
        <w:t>способствует</w:t>
      </w:r>
      <w:r>
        <w:rPr>
          <w:spacing w:val="34"/>
        </w:rPr>
        <w:t> </w:t>
      </w:r>
      <w:r>
        <w:rPr/>
        <w:t>более</w:t>
      </w:r>
    </w:p>
    <w:p>
      <w:pPr>
        <w:pStyle w:val="BodyText"/>
        <w:spacing w:after="0" w:line="360" w:lineRule="auto"/>
        <w:sectPr>
          <w:pgSz w:w="11910" w:h="16840"/>
          <w:pgMar w:top="1040" w:bottom="280" w:left="1700" w:right="708"/>
        </w:sectPr>
      </w:pPr>
    </w:p>
    <w:p>
      <w:pPr>
        <w:pStyle w:val="BodyText"/>
        <w:spacing w:line="360" w:lineRule="auto"/>
        <w:ind w:right="136" w:firstLine="0"/>
      </w:pPr>
      <w:r>
        <w:rPr/>
        <w:t>объективному отражению реальных достижений учащихся и повышает их познавательную мотивацию. Вместе с тем, внедрение интерактивных технологий сопряжено с определенными трудностями, что требует внимательного рассмотрения в следующем разделе.</w:t>
      </w:r>
    </w:p>
    <w:p>
      <w:pPr>
        <w:pStyle w:val="BodyText"/>
        <w:spacing w:line="360" w:lineRule="auto" w:before="1"/>
        <w:ind w:right="136"/>
      </w:pPr>
      <w:r>
        <w:rPr/>
        <w:t>Внедрение интерактивных технологий в преподавание физики характеризуется</w:t>
      </w:r>
      <w:r>
        <w:rPr>
          <w:spacing w:val="-2"/>
        </w:rPr>
        <w:t> </w:t>
      </w:r>
      <w:r>
        <w:rPr/>
        <w:t>рядом</w:t>
      </w:r>
      <w:r>
        <w:rPr>
          <w:spacing w:val="-4"/>
        </w:rPr>
        <w:t> </w:t>
      </w:r>
      <w:r>
        <w:rPr/>
        <w:t>преимуществ,</w:t>
      </w:r>
      <w:r>
        <w:rPr>
          <w:spacing w:val="-4"/>
        </w:rPr>
        <w:t> </w:t>
      </w:r>
      <w:r>
        <w:rPr/>
        <w:t>среди</w:t>
      </w:r>
      <w:r>
        <w:rPr>
          <w:spacing w:val="-4"/>
        </w:rPr>
        <w:t> </w:t>
      </w:r>
      <w:r>
        <w:rPr/>
        <w:t>которых</w:t>
      </w:r>
      <w:r>
        <w:rPr>
          <w:spacing w:val="-4"/>
        </w:rPr>
        <w:t> </w:t>
      </w:r>
      <w:r>
        <w:rPr/>
        <w:t>повышение</w:t>
      </w:r>
      <w:r>
        <w:rPr>
          <w:spacing w:val="-3"/>
        </w:rPr>
        <w:t> </w:t>
      </w:r>
      <w:r>
        <w:rPr/>
        <w:t>мотивации</w:t>
      </w:r>
      <w:r>
        <w:rPr>
          <w:spacing w:val="-4"/>
        </w:rPr>
        <w:t> </w:t>
      </w:r>
      <w:r>
        <w:rPr/>
        <w:t>и интереса учащихся, развитие критического мышления, улучшение усвоения абстрактных</w:t>
      </w:r>
      <w:r>
        <w:rPr>
          <w:spacing w:val="-7"/>
        </w:rPr>
        <w:t> </w:t>
      </w:r>
      <w:r>
        <w:rPr/>
        <w:t>понятий</w:t>
      </w:r>
      <w:r>
        <w:rPr>
          <w:spacing w:val="-7"/>
        </w:rPr>
        <w:t> </w:t>
      </w:r>
      <w:r>
        <w:rPr/>
        <w:t>через</w:t>
      </w:r>
      <w:r>
        <w:rPr>
          <w:spacing w:val="-8"/>
        </w:rPr>
        <w:t> </w:t>
      </w:r>
      <w:r>
        <w:rPr/>
        <w:t>визуализацию</w:t>
      </w:r>
      <w:r>
        <w:rPr>
          <w:spacing w:val="-9"/>
        </w:rPr>
        <w:t> </w:t>
      </w:r>
      <w:r>
        <w:rPr/>
        <w:t>и</w:t>
      </w:r>
      <w:r>
        <w:rPr>
          <w:spacing w:val="-7"/>
        </w:rPr>
        <w:t> </w:t>
      </w:r>
      <w:r>
        <w:rPr/>
        <w:t>эксперимент.</w:t>
      </w:r>
      <w:r>
        <w:rPr>
          <w:spacing w:val="-8"/>
        </w:rPr>
        <w:t> </w:t>
      </w:r>
      <w:r>
        <w:rPr/>
        <w:t>Однако</w:t>
      </w:r>
      <w:r>
        <w:rPr>
          <w:spacing w:val="-7"/>
        </w:rPr>
        <w:t> </w:t>
      </w:r>
      <w:r>
        <w:rPr/>
        <w:t>на</w:t>
      </w:r>
      <w:r>
        <w:rPr>
          <w:spacing w:val="-8"/>
        </w:rPr>
        <w:t> </w:t>
      </w:r>
      <w:r>
        <w:rPr/>
        <w:t>практике возможны</w:t>
      </w:r>
      <w:r>
        <w:rPr>
          <w:spacing w:val="-15"/>
        </w:rPr>
        <w:t> </w:t>
      </w:r>
      <w:r>
        <w:rPr/>
        <w:t>и</w:t>
      </w:r>
      <w:r>
        <w:rPr>
          <w:spacing w:val="-15"/>
        </w:rPr>
        <w:t> </w:t>
      </w:r>
      <w:r>
        <w:rPr/>
        <w:t>сложности:</w:t>
      </w:r>
      <w:r>
        <w:rPr>
          <w:spacing w:val="-14"/>
        </w:rPr>
        <w:t> </w:t>
      </w:r>
      <w:r>
        <w:rPr/>
        <w:t>технические</w:t>
      </w:r>
      <w:r>
        <w:rPr>
          <w:spacing w:val="-17"/>
        </w:rPr>
        <w:t> </w:t>
      </w:r>
      <w:r>
        <w:rPr/>
        <w:t>ограничения</w:t>
      </w:r>
      <w:r>
        <w:rPr>
          <w:spacing w:val="-15"/>
        </w:rPr>
        <w:t> </w:t>
      </w:r>
      <w:r>
        <w:rPr/>
        <w:t>(недостаток</w:t>
      </w:r>
      <w:r>
        <w:rPr>
          <w:spacing w:val="-17"/>
        </w:rPr>
        <w:t> </w:t>
      </w:r>
      <w:r>
        <w:rPr/>
        <w:t>оборудования), разная степень подготовленности учеников, сопротивление изменению традиционных подходов со стороны педагогов и учащихся, а также повышение требований к педагогической компетентности учителя. Для преодоления этих проблем важно проводить поэтапное внедрение, обеспечивать техническую поддержку и методическое сопровождение, организовывать повышение квалификации педагогов, а также применять дифференцированные методы работы, учитывая способности и интересы обучающихся. Примером эффективного подхода служит организация совместной работы в группах с четким</w:t>
      </w:r>
      <w:r>
        <w:rPr>
          <w:spacing w:val="-1"/>
        </w:rPr>
        <w:t> </w:t>
      </w:r>
      <w:r>
        <w:rPr/>
        <w:t>распределением</w:t>
      </w:r>
      <w:r>
        <w:rPr>
          <w:spacing w:val="-1"/>
        </w:rPr>
        <w:t> </w:t>
      </w:r>
      <w:r>
        <w:rPr/>
        <w:t>ролей и постепенным усложнением заданий, что снижает уровень тревожности и способствует развитию уверенности. Такой системный подход помогает оптимизировать процесс внедрения интерактивных технологий, что открывает перспективы для дальнейшего их развития и адаптации к меняющимся образовательным требованиям, о чем будет сказано далее.</w:t>
      </w:r>
    </w:p>
    <w:p>
      <w:pPr>
        <w:pStyle w:val="BodyText"/>
        <w:spacing w:line="360" w:lineRule="auto" w:before="3"/>
        <w:ind w:right="137"/>
      </w:pPr>
      <w:r>
        <w:rPr/>
        <w:t>Хорошим примером является внедрение виртуальной лаборатории, которая позволяет моделировать преобразования энергии в различных системах — механических, тепловых, электрических. Программа интегрирована в учебный план как средство для проведения исследовательской работы: учащиеся последовательно варьируют параметры моделей (массу, скорость, трение), наблюдают за изменениями энергии и фиксируют</w:t>
      </w:r>
      <w:r>
        <w:rPr>
          <w:spacing w:val="23"/>
        </w:rPr>
        <w:t> </w:t>
      </w:r>
      <w:r>
        <w:rPr/>
        <w:t>данные,</w:t>
      </w:r>
      <w:r>
        <w:rPr>
          <w:spacing w:val="23"/>
        </w:rPr>
        <w:t> </w:t>
      </w:r>
      <w:r>
        <w:rPr/>
        <w:t>формулируют</w:t>
      </w:r>
      <w:r>
        <w:rPr>
          <w:spacing w:val="26"/>
        </w:rPr>
        <w:t> </w:t>
      </w:r>
      <w:r>
        <w:rPr/>
        <w:t>гипотезы</w:t>
      </w:r>
      <w:r>
        <w:rPr>
          <w:spacing w:val="26"/>
        </w:rPr>
        <w:t> </w:t>
      </w:r>
      <w:r>
        <w:rPr/>
        <w:t>и</w:t>
      </w:r>
      <w:r>
        <w:rPr>
          <w:spacing w:val="27"/>
        </w:rPr>
        <w:t> </w:t>
      </w:r>
      <w:r>
        <w:rPr/>
        <w:t>проверяют</w:t>
      </w:r>
      <w:r>
        <w:rPr>
          <w:spacing w:val="25"/>
        </w:rPr>
        <w:t> </w:t>
      </w:r>
      <w:r>
        <w:rPr/>
        <w:t>их.</w:t>
      </w:r>
      <w:r>
        <w:rPr>
          <w:spacing w:val="33"/>
        </w:rPr>
        <w:t> </w:t>
      </w:r>
      <w:r>
        <w:rPr/>
        <w:t>Я</w:t>
      </w:r>
      <w:r>
        <w:rPr>
          <w:spacing w:val="26"/>
        </w:rPr>
        <w:t> </w:t>
      </w:r>
      <w:r>
        <w:rPr/>
        <w:t>выступала</w:t>
      </w:r>
      <w:r>
        <w:rPr>
          <w:spacing w:val="26"/>
        </w:rPr>
        <w:t> </w:t>
      </w:r>
      <w:r>
        <w:rPr>
          <w:spacing w:val="-10"/>
        </w:rPr>
        <w:t>в</w:t>
      </w:r>
    </w:p>
    <w:p>
      <w:pPr>
        <w:pStyle w:val="BodyText"/>
        <w:spacing w:after="0" w:line="360" w:lineRule="auto"/>
        <w:sectPr>
          <w:pgSz w:w="11910" w:h="16840"/>
          <w:pgMar w:top="1040" w:bottom="280" w:left="1700" w:right="708"/>
        </w:sectPr>
      </w:pPr>
    </w:p>
    <w:p>
      <w:pPr>
        <w:pStyle w:val="BodyText"/>
        <w:spacing w:line="360" w:lineRule="auto"/>
        <w:ind w:right="134" w:firstLine="0"/>
      </w:pPr>
      <w:r>
        <w:rPr/>
        <w:t>роли консультанта и направляла работу исследовательской деятельности. Результаты анализа показали значительное повышение понимания ключевых физических закономерностей и рост мотивации к изучению предмета, что подтвердилось положительной динамикой тестовых заданий и отчетов о проделанной работе. Данный подход формирует не только теоретические знания, но и практические навыки работы с цифровыми инструментами, что соответствует требованиям современного стандарта образования.</w:t>
      </w:r>
    </w:p>
    <w:p>
      <w:pPr>
        <w:pStyle w:val="BodyText"/>
        <w:spacing w:line="360" w:lineRule="auto" w:before="1"/>
        <w:ind w:right="137"/>
      </w:pPr>
      <w:r>
        <w:rPr/>
        <w:t>Следующий пример, в классе, где наблюдалась пассивность части учащихся при выполнении интерактивных заданий, была проведена диагностика с целью выявления причин низкой вовлеченности, выявившая различия в уровне подготовки и стиле восприятия информации. Для решения ситуации</w:t>
      </w:r>
      <w:r>
        <w:rPr>
          <w:spacing w:val="-8"/>
        </w:rPr>
        <w:t> </w:t>
      </w:r>
      <w:r>
        <w:rPr/>
        <w:t>применён</w:t>
      </w:r>
      <w:r>
        <w:rPr>
          <w:spacing w:val="-7"/>
        </w:rPr>
        <w:t> </w:t>
      </w:r>
      <w:r>
        <w:rPr/>
        <w:t>алгоритм:</w:t>
      </w:r>
      <w:r>
        <w:rPr>
          <w:spacing w:val="-6"/>
        </w:rPr>
        <w:t> </w:t>
      </w:r>
      <w:r>
        <w:rPr/>
        <w:t>класс</w:t>
      </w:r>
      <w:r>
        <w:rPr>
          <w:spacing w:val="-7"/>
        </w:rPr>
        <w:t> </w:t>
      </w:r>
      <w:r>
        <w:rPr/>
        <w:t>поделён</w:t>
      </w:r>
      <w:r>
        <w:rPr>
          <w:spacing w:val="-7"/>
        </w:rPr>
        <w:t> </w:t>
      </w:r>
      <w:r>
        <w:rPr/>
        <w:t>на</w:t>
      </w:r>
      <w:r>
        <w:rPr>
          <w:spacing w:val="-9"/>
        </w:rPr>
        <w:t> </w:t>
      </w:r>
      <w:r>
        <w:rPr/>
        <w:t>дифференцированные</w:t>
      </w:r>
      <w:r>
        <w:rPr>
          <w:spacing w:val="-7"/>
        </w:rPr>
        <w:t> </w:t>
      </w:r>
      <w:r>
        <w:rPr/>
        <w:t>группы с учетом индивидуальных особенностей; задания были распределены по уровням</w:t>
      </w:r>
      <w:r>
        <w:rPr>
          <w:spacing w:val="-9"/>
        </w:rPr>
        <w:t> </w:t>
      </w:r>
      <w:r>
        <w:rPr/>
        <w:t>сложности,</w:t>
      </w:r>
      <w:r>
        <w:rPr>
          <w:spacing w:val="-9"/>
        </w:rPr>
        <w:t> </w:t>
      </w:r>
      <w:r>
        <w:rPr/>
        <w:t>при</w:t>
      </w:r>
      <w:r>
        <w:rPr>
          <w:spacing w:val="-8"/>
        </w:rPr>
        <w:t> </w:t>
      </w:r>
      <w:r>
        <w:rPr/>
        <w:t>этом</w:t>
      </w:r>
      <w:r>
        <w:rPr>
          <w:spacing w:val="-9"/>
        </w:rPr>
        <w:t> </w:t>
      </w:r>
      <w:r>
        <w:rPr/>
        <w:t>в</w:t>
      </w:r>
      <w:r>
        <w:rPr>
          <w:spacing w:val="-9"/>
        </w:rPr>
        <w:t> </w:t>
      </w:r>
      <w:r>
        <w:rPr/>
        <w:t>каждой</w:t>
      </w:r>
      <w:r>
        <w:rPr>
          <w:spacing w:val="-8"/>
        </w:rPr>
        <w:t> </w:t>
      </w:r>
      <w:r>
        <w:rPr/>
        <w:t>группе</w:t>
      </w:r>
      <w:r>
        <w:rPr>
          <w:spacing w:val="-9"/>
        </w:rPr>
        <w:t> </w:t>
      </w:r>
      <w:r>
        <w:rPr/>
        <w:t>были</w:t>
      </w:r>
      <w:r>
        <w:rPr>
          <w:spacing w:val="-8"/>
        </w:rPr>
        <w:t> </w:t>
      </w:r>
      <w:r>
        <w:rPr/>
        <w:t>выделены</w:t>
      </w:r>
      <w:r>
        <w:rPr>
          <w:spacing w:val="-8"/>
        </w:rPr>
        <w:t> </w:t>
      </w:r>
      <w:r>
        <w:rPr/>
        <w:t>ответственные роли (исследователь, докладчик, координатор), что способствовало их активному включению в учебный процесс. Регулярная позитивная обратная связь от учителя способствовала укреплению положительной самооценки. Через несколько недель был проведён мониторинг, который продемонстрировал заметный рост активности и качества выполнения заданий, что подтвердило эффективность данной стратегии. Успех этого подхода лежит в осознанном создании условий для вовлечения каждого учащегося и поддержке их инициатив.</w:t>
      </w:r>
    </w:p>
    <w:p>
      <w:pPr>
        <w:pStyle w:val="BodyText"/>
        <w:spacing w:line="360" w:lineRule="auto" w:before="3"/>
        <w:ind w:right="134"/>
      </w:pPr>
      <w:r>
        <w:rPr/>
        <w:t>Также для развития коммуникативных и исследовательских умений в уроках электромагнетизма использовался метод проектной деятельности с элементами геймификации. Учащиеся</w:t>
      </w:r>
      <w:r>
        <w:rPr>
          <w:spacing w:val="-1"/>
        </w:rPr>
        <w:t> </w:t>
      </w:r>
      <w:r>
        <w:rPr/>
        <w:t>организовались в</w:t>
      </w:r>
      <w:r>
        <w:rPr>
          <w:spacing w:val="-2"/>
        </w:rPr>
        <w:t> </w:t>
      </w:r>
      <w:r>
        <w:rPr/>
        <w:t>команды</w:t>
      </w:r>
      <w:r>
        <w:rPr>
          <w:spacing w:val="-1"/>
        </w:rPr>
        <w:t> </w:t>
      </w:r>
      <w:r>
        <w:rPr/>
        <w:t>и создавали собственные проекты по разработке моделей электромагнитных устройств, представляли</w:t>
      </w:r>
      <w:r>
        <w:rPr>
          <w:spacing w:val="-6"/>
        </w:rPr>
        <w:t> </w:t>
      </w:r>
      <w:r>
        <w:rPr/>
        <w:t>их</w:t>
      </w:r>
      <w:r>
        <w:rPr>
          <w:spacing w:val="-6"/>
        </w:rPr>
        <w:t> </w:t>
      </w:r>
      <w:r>
        <w:rPr/>
        <w:t>с</w:t>
      </w:r>
      <w:r>
        <w:rPr>
          <w:spacing w:val="-6"/>
        </w:rPr>
        <w:t> </w:t>
      </w:r>
      <w:r>
        <w:rPr/>
        <w:t>использованием</w:t>
      </w:r>
      <w:r>
        <w:rPr>
          <w:spacing w:val="-6"/>
        </w:rPr>
        <w:t> </w:t>
      </w:r>
      <w:r>
        <w:rPr/>
        <w:t>мультимедийных</w:t>
      </w:r>
      <w:r>
        <w:rPr>
          <w:spacing w:val="-6"/>
        </w:rPr>
        <w:t> </w:t>
      </w:r>
      <w:r>
        <w:rPr/>
        <w:t>презентаций.</w:t>
      </w:r>
      <w:r>
        <w:rPr>
          <w:spacing w:val="-7"/>
        </w:rPr>
        <w:t> </w:t>
      </w:r>
      <w:r>
        <w:rPr/>
        <w:t>В</w:t>
      </w:r>
      <w:r>
        <w:rPr>
          <w:spacing w:val="-6"/>
        </w:rPr>
        <w:t> </w:t>
      </w:r>
      <w:r>
        <w:rPr/>
        <w:t>процессе работы они взаимодействовали, обсуждали идеи, проводили эксперименты с использованием ресурсов виртуальной лаборатории. Я выполняла функцию координатора</w:t>
      </w:r>
      <w:r>
        <w:rPr>
          <w:spacing w:val="57"/>
          <w:w w:val="150"/>
        </w:rPr>
        <w:t>  </w:t>
      </w:r>
      <w:r>
        <w:rPr/>
        <w:t>и</w:t>
      </w:r>
      <w:r>
        <w:rPr>
          <w:spacing w:val="57"/>
          <w:w w:val="150"/>
        </w:rPr>
        <w:t>  </w:t>
      </w:r>
      <w:r>
        <w:rPr/>
        <w:t>обеспечивала</w:t>
      </w:r>
      <w:r>
        <w:rPr>
          <w:spacing w:val="57"/>
          <w:w w:val="150"/>
        </w:rPr>
        <w:t>  </w:t>
      </w:r>
      <w:r>
        <w:rPr/>
        <w:t>методическую</w:t>
      </w:r>
      <w:r>
        <w:rPr>
          <w:spacing w:val="58"/>
          <w:w w:val="150"/>
        </w:rPr>
        <w:t>  </w:t>
      </w:r>
      <w:r>
        <w:rPr/>
        <w:t>поддержку.</w:t>
      </w:r>
      <w:r>
        <w:rPr>
          <w:spacing w:val="57"/>
          <w:w w:val="150"/>
        </w:rPr>
        <w:t>  </w:t>
      </w:r>
      <w:r>
        <w:rPr>
          <w:spacing w:val="-2"/>
        </w:rPr>
        <w:t>Итоговые</w:t>
      </w:r>
    </w:p>
    <w:p>
      <w:pPr>
        <w:pStyle w:val="BodyText"/>
        <w:spacing w:after="0" w:line="360" w:lineRule="auto"/>
        <w:sectPr>
          <w:pgSz w:w="11910" w:h="16840"/>
          <w:pgMar w:top="1040" w:bottom="280" w:left="1700" w:right="708"/>
        </w:sectPr>
      </w:pPr>
    </w:p>
    <w:p>
      <w:pPr>
        <w:pStyle w:val="BodyText"/>
        <w:spacing w:line="360" w:lineRule="auto"/>
        <w:ind w:right="140" w:firstLine="0"/>
      </w:pPr>
      <w:r>
        <w:rPr/>
        <w:t>презентации и отчёты оценивались как с учётом содержания, так и навыков командной работы. По итогам проекта отмечено устойчивое повышение интереса к предмету и развитие навыков критического мышления, что подтвердилось внешней и внутренней оценкой.</w:t>
      </w:r>
    </w:p>
    <w:p>
      <w:pPr>
        <w:pStyle w:val="BodyText"/>
        <w:spacing w:line="360" w:lineRule="auto" w:before="1"/>
      </w:pPr>
      <w:r>
        <w:rPr/>
        <w:t>Таким образом, использование интерактивных технологий в преподавании физики приводит к значительному повышению мотивации, познавательной активности и качества усвоения материала. Психолого- педагогические</w:t>
      </w:r>
      <w:r>
        <w:rPr>
          <w:spacing w:val="-12"/>
        </w:rPr>
        <w:t> </w:t>
      </w:r>
      <w:r>
        <w:rPr/>
        <w:t>основы,</w:t>
      </w:r>
      <w:r>
        <w:rPr>
          <w:spacing w:val="-12"/>
        </w:rPr>
        <w:t> </w:t>
      </w:r>
      <w:r>
        <w:rPr/>
        <w:t>разнообразие</w:t>
      </w:r>
      <w:r>
        <w:rPr>
          <w:spacing w:val="-12"/>
        </w:rPr>
        <w:t> </w:t>
      </w:r>
      <w:r>
        <w:rPr/>
        <w:t>применяемых</w:t>
      </w:r>
      <w:r>
        <w:rPr>
          <w:spacing w:val="-9"/>
        </w:rPr>
        <w:t> </w:t>
      </w:r>
      <w:r>
        <w:rPr/>
        <w:t>методов,</w:t>
      </w:r>
      <w:r>
        <w:rPr>
          <w:spacing w:val="-11"/>
        </w:rPr>
        <w:t> </w:t>
      </w:r>
      <w:r>
        <w:rPr/>
        <w:t>структура</w:t>
      </w:r>
      <w:r>
        <w:rPr>
          <w:spacing w:val="-10"/>
        </w:rPr>
        <w:t> </w:t>
      </w:r>
      <w:r>
        <w:rPr/>
        <w:t>урока и объективные методы оценки создают комплекс условий для успешной реализации данного подхода. Несмотря на потенциальные сложности внедрения, адекватная методическая поддержка и профессиональная подготовка педагогов позволяют нивелировать препятствия. Перспективы развития</w:t>
      </w:r>
      <w:r>
        <w:rPr>
          <w:spacing w:val="-16"/>
        </w:rPr>
        <w:t> </w:t>
      </w:r>
      <w:r>
        <w:rPr/>
        <w:t>интерактивных</w:t>
      </w:r>
      <w:r>
        <w:rPr>
          <w:spacing w:val="-16"/>
        </w:rPr>
        <w:t> </w:t>
      </w:r>
      <w:r>
        <w:rPr/>
        <w:t>технологий</w:t>
      </w:r>
      <w:r>
        <w:rPr>
          <w:spacing w:val="-16"/>
        </w:rPr>
        <w:t> </w:t>
      </w:r>
      <w:r>
        <w:rPr/>
        <w:t>связаны</w:t>
      </w:r>
      <w:r>
        <w:rPr>
          <w:spacing w:val="-16"/>
        </w:rPr>
        <w:t> </w:t>
      </w:r>
      <w:r>
        <w:rPr/>
        <w:t>с</w:t>
      </w:r>
      <w:r>
        <w:rPr>
          <w:spacing w:val="-17"/>
        </w:rPr>
        <w:t> </w:t>
      </w:r>
      <w:r>
        <w:rPr/>
        <w:t>цифровизацией</w:t>
      </w:r>
      <w:r>
        <w:rPr>
          <w:spacing w:val="-16"/>
        </w:rPr>
        <w:t> </w:t>
      </w:r>
      <w:r>
        <w:rPr/>
        <w:t>и</w:t>
      </w:r>
      <w:r>
        <w:rPr>
          <w:spacing w:val="-16"/>
        </w:rPr>
        <w:t> </w:t>
      </w:r>
      <w:r>
        <w:rPr/>
        <w:t>инновациями в</w:t>
      </w:r>
      <w:r>
        <w:rPr>
          <w:spacing w:val="-9"/>
        </w:rPr>
        <w:t> </w:t>
      </w:r>
      <w:r>
        <w:rPr/>
        <w:t>сфере</w:t>
      </w:r>
      <w:r>
        <w:rPr>
          <w:spacing w:val="-9"/>
        </w:rPr>
        <w:t> </w:t>
      </w:r>
      <w:r>
        <w:rPr/>
        <w:t>образования,</w:t>
      </w:r>
      <w:r>
        <w:rPr>
          <w:spacing w:val="-9"/>
        </w:rPr>
        <w:t> </w:t>
      </w:r>
      <w:r>
        <w:rPr/>
        <w:t>которые</w:t>
      </w:r>
      <w:r>
        <w:rPr>
          <w:spacing w:val="-11"/>
        </w:rPr>
        <w:t> </w:t>
      </w:r>
      <w:r>
        <w:rPr/>
        <w:t>открывают</w:t>
      </w:r>
      <w:r>
        <w:rPr>
          <w:spacing w:val="-10"/>
        </w:rPr>
        <w:t> </w:t>
      </w:r>
      <w:r>
        <w:rPr/>
        <w:t>новые</w:t>
      </w:r>
      <w:r>
        <w:rPr>
          <w:spacing w:val="-9"/>
        </w:rPr>
        <w:t> </w:t>
      </w:r>
      <w:r>
        <w:rPr/>
        <w:t>горизонты</w:t>
      </w:r>
      <w:r>
        <w:rPr>
          <w:spacing w:val="-11"/>
        </w:rPr>
        <w:t> </w:t>
      </w:r>
      <w:r>
        <w:rPr/>
        <w:t>для</w:t>
      </w:r>
      <w:r>
        <w:rPr>
          <w:spacing w:val="-8"/>
        </w:rPr>
        <w:t> </w:t>
      </w:r>
      <w:r>
        <w:rPr/>
        <w:t>формирования компетентных и мотивированных обучающихся. Практические примеры из реальной педагогической деятельности служат надежным ориентиром для коллег и позволяют адаптировать эффективные методы под конкретные условия и задачи.</w:t>
      </w:r>
    </w:p>
    <w:p>
      <w:pPr>
        <w:pStyle w:val="BodyText"/>
        <w:spacing w:before="167"/>
        <w:ind w:left="0" w:right="0" w:firstLine="0"/>
        <w:jc w:val="left"/>
      </w:pPr>
    </w:p>
    <w:p>
      <w:pPr>
        <w:pStyle w:val="Heading1"/>
        <w:spacing w:before="1"/>
        <w:ind w:left="3405" w:right="0"/>
        <w:jc w:val="both"/>
      </w:pPr>
      <w:r>
        <w:rPr/>
        <w:t>Список</w:t>
      </w:r>
      <w:r>
        <w:rPr>
          <w:spacing w:val="-4"/>
        </w:rPr>
        <w:t> </w:t>
      </w:r>
      <w:r>
        <w:rPr>
          <w:spacing w:val="-2"/>
        </w:rPr>
        <w:t>литературы</w:t>
      </w:r>
    </w:p>
    <w:p>
      <w:pPr>
        <w:pStyle w:val="ListParagraph"/>
        <w:numPr>
          <w:ilvl w:val="0"/>
          <w:numId w:val="1"/>
        </w:numPr>
        <w:tabs>
          <w:tab w:pos="1155" w:val="left" w:leader="none"/>
        </w:tabs>
        <w:spacing w:line="360" w:lineRule="auto" w:before="155" w:after="0"/>
        <w:ind w:left="2" w:right="139" w:firstLine="851"/>
        <w:jc w:val="both"/>
        <w:rPr>
          <w:sz w:val="28"/>
        </w:rPr>
      </w:pPr>
      <w:r>
        <w:rPr>
          <w:sz w:val="28"/>
        </w:rPr>
        <w:t>Двуличанская Н. Н. Интерактивные методы обучения как средство формирования ключевых компетентностей [Электронный ресурс] / Н. Н. Двуличанская // Электронное научно-техническое издание «Наука и образование». – 2011. − № 4.</w:t>
      </w:r>
    </w:p>
    <w:p>
      <w:pPr>
        <w:pStyle w:val="ListParagraph"/>
        <w:numPr>
          <w:ilvl w:val="0"/>
          <w:numId w:val="1"/>
        </w:numPr>
        <w:tabs>
          <w:tab w:pos="1210" w:val="left" w:leader="none"/>
        </w:tabs>
        <w:spacing w:line="360" w:lineRule="auto" w:before="1" w:after="0"/>
        <w:ind w:left="2" w:right="144" w:firstLine="851"/>
        <w:jc w:val="both"/>
        <w:rPr>
          <w:sz w:val="28"/>
        </w:rPr>
      </w:pPr>
      <w:r>
        <w:rPr>
          <w:sz w:val="28"/>
        </w:rPr>
        <w:t>Лызенцова Л. А., Краснова Г. Р. Инновационные технологии в начальной школе // Интерактивная наука. 2017. №11.</w:t>
      </w:r>
    </w:p>
    <w:p>
      <w:pPr>
        <w:pStyle w:val="ListParagraph"/>
        <w:numPr>
          <w:ilvl w:val="0"/>
          <w:numId w:val="1"/>
        </w:numPr>
        <w:tabs>
          <w:tab w:pos="1215" w:val="left" w:leader="none"/>
        </w:tabs>
        <w:spacing w:line="360" w:lineRule="auto" w:before="1" w:after="0"/>
        <w:ind w:left="2" w:right="141" w:firstLine="851"/>
        <w:jc w:val="both"/>
        <w:rPr>
          <w:sz w:val="28"/>
        </w:rPr>
      </w:pPr>
      <w:r>
        <w:rPr>
          <w:sz w:val="28"/>
        </w:rPr>
        <w:t>Мирзоева Н. Ш., Бокиева М. Х. Использование интерактивных методов обучения школе // Вестник магистратуры. 2019. №6-5 (93).</w:t>
      </w:r>
    </w:p>
    <w:sectPr>
      <w:pgSz w:w="11910" w:h="16840"/>
      <w:pgMar w:top="1040" w:bottom="280" w:left="170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2" w:hanging="3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49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899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849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799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749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699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648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598" w:hanging="30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67"/>
      <w:ind w:left="2" w:right="135" w:firstLine="851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right="136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2" w:right="139" w:firstLine="851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2026-03-01T19:48:52Z</dcterms:created>
  <dcterms:modified xsi:type="dcterms:W3CDTF">2026-03-01T19:48:52Z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2026-03-01T00:00:00Z</vt:filetime>
  </property>
  <property fmtid="{D5CDD505-2E9C-101B-9397-08002B2CF9AE}" pid="5" name="Producer">
    <vt:lpwstr>www.ilovepdf.com</vt:lpwstr>
  </property>
</Properties>
</file>