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480" w:after="200" w:line="276" w:lineRule="auto"/>
        <w:ind w:firstLine="0"/>
      </w:pPr>
      <w:r>
        <w:rPr>
          <w:rFonts w:ascii="Times New Roman" w:hAnsi="Times New Roman"/>
          <w:b/>
          <w:color w:val="1A3A5C"/>
          <w:sz w:val="36"/>
        </w:rPr>
        <w:t>Методическая разработка «Визуализация будущего: основы 3D-моделирования»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Пояснительная записка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Актуальность разработки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Современный этап развития цифровых технологий характеризуется стремительным проникновением трёхмерной графики в производство, архитектуру, медицину, образование, игровую индустрию и кинематограф. Владение базовыми компетенциями в области 3D-моделирования становится не просто дополнительным преимуществом, а необходимым элементом подготовки специалистов технических и творческих направлений. Федеральные государственные образовательные стандарты среднего профессионального и высшего образования включают дисциплины, связанные с компьютерной графикой и моделированием, что подтверждает востребованность данных навыков на рынке труда.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обучающихся старших классов и студентов младших курсов важно не только познакомиться с интерфейсом программного обеспечения, но и понять принципы построения трёхмерных объектов, освоить логику перехода от плоского эскиза к объёмной модели, научиться работать с материалами, освещением и визуализацией. Методическая разработка «Визуализация будущего: основы 3D-моделирования» направлена на формирование устойчивых практических умений, которые могут быть применены в учебной проектной деятельности, конкурсах технического творчества и дальнейшей профессиональной подготовке.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Актуальность также обусловлена дефицитом систематизированных поурочных материалов, ориентированных на начальный уровень подготовки и учитывающих возрастные особенности обучающихся 14–18 лет. В большинстве существующих курсов преобладает либо узкотехническая направленность без методической адаптации, либо обзорный характер без достаточной практической проработки. Предлагаемая разработка восполняет указанный пробел, сочетая теоретические сведения с последовательной системой упражнений.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Цель разработки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Сформировать у обучающихся базовые компетенции в области трёхмерного моделирования, обеспечивающие умение создавать, редактировать и визуализировать несложные 3D-объекты с использованием специализированного программного обеспечения.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Задачи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 задачи: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познакомить обучающихся с основными понятиями трёхмерной графики: вершина, ребро, грань, полигон, нормаль, текстура, рендеринг;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изучить интерфейс программы Blender версии 3.6 LTS и назначение основных рабочих областей;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освоить базовые операции полигонального моделирования: экструдирование, подразделение, фаска, разрезы, сглаживание;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сформировать умение создавать объекты на основе примитивов и модификаторов;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научить настраивать материалы, источники света и параметры визуализации;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- развить навыки экспорта готовых моделей в распространённые форматы для последующего использования.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Развивающие задачи: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- развить пространственное мышление и умение мысленно представлять проекции и сечения объекта;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- развить аналитические способности при декомпозиции сложной формы на простые составляющие;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- развить навыки самостоятельной работы с технической документацией и видео инструкциями.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Воспитательные задачи: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воспитать аккуратность и последовательность при выполнении практических заданий;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сформировать культуру оформления цифровых файлов и организации проектной папки;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стимулировать интерес к инженерно-техническому творчеству и современным цифровым профессиям.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Целевая аудитория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Разработка рассчитана на обучающихся 14–18 лет, осваивающих дополнительные общеобразовательные программы технической направленности, а также на студентов первых курсов учреждений среднего профессионального образования по специальностям, связанным с информационными технологиями, дизайном, архитектурой, машиностроением. Предполагаемый начальный уровень подготовки — уверенное владение базовыми операциями работы с файловой системой, умение пользоваться клавиатурой и мышью, знание основ геометрии в объёме программы основной школы. Наличие опыта работы в графических редакторах не является обязательным.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Оптимальная наполняемость учебной группы для практических занятий — 10–12 человек, что позволяет преподавателю уделять внимание каждому обучающемуся при выполнении индивидуальных заданий. Общая трудоёмкость курса составляет 36 академических часов: 8 часов теоретических занятий, 24 часа практических работ, 4 часа итоговой защиты проектов.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Содержание разработки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Используемое программное обеспечение и техническое оснащение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реализации разработки используется свободно распространяемая программа Blender версии 3.6 LTS. Выбор данного программного продукта обусловлен несколькими факторами: бесплатная лицензия, позволяющая применять его в образовательных учреждениях без дополнительных затрат; широкая функциональность, сравнимая с коммерческими пакетами; наличие русскоязычного интерфейса; большое сообщество пользователей и регулярные обновления. Программа работает в операционных системах Windows 10, macOS и Linux.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Требования к аппаратному обеспечению одного рабочего места: процессор с тактовой частотой не ниже 2.2 ГГц, оперативная память не менее 8 ГБ, графический адаптер с поддержкой OpenGL 4.3, монитор с разрешением не ниже 1920x1080, трёхкнопочная мышь. Для демонстрации действий преподавателя используется проектор или интерактивная панель.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Методы обучения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 разработке применяется сочетание следующих методов: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объяснительно-иллюстративный метод на этапе введения новых понятий и демонстрации алгоритмов работы;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репродуктивный метод при выполнении тренировочных упражнений по образцу;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частично-поисковый метод при постановке задач, требующих самостоятельного выбора инструмента или последовательности операций;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проектный метод при выполнении итоговой работы, предполагающей создание законченной модели по собственному замыслу.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Основной акцент делается на практическую деятельность. Теоретический материал подаётся дозировано, непосредственно перед выполнением соответствующего упражнения, что позволяет сразу закреплять полученные сведения в действии.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Приёмы и формы работы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На каждом занятии применяется приём «демонстрация — повторение — самостоятельное выполнение». Преподаватель показывает последовательность действий на проекторе, проговаривая назначение каждого инструмента. Обучающиеся повторяют операции на своих рабочих местах, после чего получают самостоятельное задание с изменёнными параметрами или условиями.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поддержания мотивации используется приём визуализации конечного результата: перед началом работы обучающимся демонстрируется готовое изображение модели, которую предстоит создать. Это формирует чёткое представление о цели занятия и критериях успешности.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Практикуется работа в парах при выполнении сложных заданий на этапе освоения полигонального моделирования. Один обучающийся выполняет операции, второй контролирует соответствие действий инструкции, затем роли меняются. Такой приём способствует развитию умения формулировать технические указания и замечания.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активизации познавательной деятельности применяется приём «найди ошибку»: преподаватель намеренно допускает ошибку при построении модели и предлагает обучающимся определить, на каком этапе она возникла и как её исправить.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Дидактические материалы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Комплект дидактических материалов включает: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пошаговые инструкции к каждому практическому занятию в печатном виде с иллюстрациями экранных форм;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набор чертежей и эскизов простых технических деталей с указанием размеров;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карточки с изображением готовых моделей для самостоятельного воспроизведения;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таблицу горячих клавиш Blender, размещённую на каждом рабочем месте;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шаблоны проектов с предварительно настроенными параметрами сцены;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видеозаписи демонстраций ключевых операций для повторного просмотра;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критериальные таблицы оценки практических работ и итогового проекта.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Все материалы разработаны непосредственно для данного курса и распространяются среди обучающихся в электронном виде через локальную сеть учебного класса или съёмные носители.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Тематический план курса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Курс состоит из шести тематических блоков. Распределение часов и содержание приведены в таблице.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Номер блока</w:t>
            </w:r>
          </w:p>
        </w:tc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Название блока</w:t>
            </w:r>
          </w:p>
        </w:tc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Количество часов</w:t>
            </w:r>
          </w:p>
        </w:tc>
        <w:tc>
          <w:tcPr>
            <w:tcW w:type="dxa" w:w="2422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Основные результаты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2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Базовые операции редактирования объектов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6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Обучающийся выполняет перемещение, вращение, масштабирование, дублирование, использует привязки и точные значения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3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Полигональное моделирование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8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Обучающийся работает в режиме редактирования, применяет экструдирование, фаски, разрезы, сглаживание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4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Модификаторы и параметрическое моделирование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6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Обучающийся использует модификаторы Mirror, Subdivision Surface, Boolean, Array для построения сложных форм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5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Материалы, текстуры и освещение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6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Обучающийся настраивает PBR-материалы, назначает UV-развёртки, создаёт источники света, выполняет рендеринг</w:t>
            </w:r>
          </w:p>
        </w:tc>
      </w:tr>
      <w:tr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6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Итоговый проект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6</w:t>
            </w:r>
          </w:p>
        </w:tc>
        <w:tc>
          <w:tcPr>
            <w:tcW w:type="dxa" w:w="2422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Обучающийся самостоятельно создаёт законченную модель, визуализирует её и защищает работу</w:t>
            </w:r>
          </w:p>
        </w:tc>
      </w:tr>
    </w:tbl>
    <w:p>
      <w:pPr>
        <w:spacing w:before="80" w:after="80" w:line="240" w:lineRule="auto"/>
        <w:ind w:firstLine="0"/>
      </w:pPr>
      <w:r>
        <w:rPr>
          <w:sz w:val="8"/>
        </w:rPr>
      </w:r>
    </w:p>
    <w:p>
      <w:pPr>
        <w:spacing w:after="120" w:line="240" w:lineRule="auto"/>
        <w:ind w:firstLine="0"/>
        <w:jc w:val="center"/>
      </w:pPr>
      <w:r>
        <w:rPr>
          <w:rFonts w:ascii="Times New Roman" w:hAnsi="Times New Roman"/>
          <w:i/>
          <w:color w:val="6B6B6B"/>
          <w:sz w:val="22"/>
        </w:rPr>
        <w:t>Таблица 1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Содержание занятий по блокам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Блок 1. Введение в 3D-графику. Интерфейс Blender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Первое занятие начинается с вводной беседы о сферах применения трёхмерной графики. Преподаватель демонстрирует примеры готовых моделей, созданных в Blender, объясняет различие между полигональным, параметрическим и скульптурным моделированием. Вводятся базовые понятия: сцена, объект, сетка, вершина, ребро, грань, нормаль, локальные и глобальные координаты.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Практическая часть посвящена изучению интерфейса. Обучающиеся знакомятся с назначением 3D Viewport, Outliner, Properties, Timeline. Выполняются упражнения: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навигация в 3D-видовом экране с помощью средней кнопки мыши, клавиш Shift и Ctrl;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переключение между видами: спереди, сбоку, сверху, перспектива;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создание примитивов: куб, сфера, цилиндр, конус, тор;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выделение объектов правой и левой кнопкой мыши;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перемещение, вращение и масштабирование с помощью манипуляторов и горячих клавиш G, R, S;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удаление объектов и отмена действий.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Самостоятельное задание: составить композицию из семи примитивов, иллюстрирующую простую сцену, например, «робот», «снеговик» или «стол и стулья». Оценивается точность взаимного расположения объектов и использование всех трёх типов преобразований.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Блок 2. Базовые операции редактирования объектов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осваивают точные приёмы трансформации. Изучаются способы ввода числовых значений при перемещении, вращении и масштабировании. Вводится понятие системы координат: глобальной и локальной. Отрабатывается работа с точкой опоры объекта, изменение точки опоры, привязка к перемещению по осям.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Практические упражнения: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создание объекта заданных размеров с использованием вкладки Transform;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перемещение объекта на заданное расстояние по одной оси;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поворот объекта на точный угол с клавишей Ctrl, обеспечивающей шаг в 5 градусов;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создание массива объектов с помощью дублирования через сочетание Shift и D;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выравнивание объектов относительно друг друга;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объединение объектов в группы и родительские связи.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Самостоятельное задание: построить модель стола по чертежу с указанием размеров столешницы, ножек и расстояний между ними. Оценивается точность соответствия размеров и взаимного расположения элементов.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Блок 3. Полигональное моделирование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Данный блок является центральным в курсе. Обучающиеся переходят в режим редактирования Edit Mode и изучают структуру полигональной сетки. Вводятся понятия: вершинная группа, выделение петель, нормаль грани, топология сетки, N-угольник, квадрат.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Изучаются следующие инструменты: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Extrude — выдавливание граней, рёбер и вершин;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Inset Faces — вставка новых граней внутри выделенной области;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Bevel — создание фаски на рёбрах;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Loop Cut — добавление рёбер по петле;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Knife — произвольный разрез;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Merge — объединение вершин;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Bridge Edge Loops — соединение двух петель рёбер;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Subdivide — подразделение граней;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Delete и Dissolve — удаление элементов без разрушения сетки.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Практическая работа строится на последовательном усложнении заданий. Обучающиеся создают: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трёхмерную букву или цифру методом выдавливания плоской формы;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кружку с ручкой, применяя выдавливание и фаску;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шахматную фигуру пешки на основе цилиндра с последовательным экструдированием и масштабированием;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простую деталь машиностроительного характера: фланец или кронштейн по чертежу.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Самостоятельное задание: создать модель настольной лампы, включающую подставку, стойку, плафон и соединительные элементы. Оценивается аккуратность топологии и отсутствие лишних вершин и рёбер.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Блок 4. Модификаторы и параметрическое моделирование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знакомятся с концепцией неразрушающего моделирования. Объясняется, что модификаторы позволяют изменять объект без необратимого редактирования исходной сетки, что удобно для точной настройки и внесения исправлений.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Изучаемые модификаторы: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Mirror — зеркальное отражение относительно оси с возможностью объединения половин;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Subdivision Surface — сглаживание поверхности с управлением уровнем подразделения;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Boolean — логические операции объединения, вычитания и пересечения;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Array — создание массива копий с настройкой смещения;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Solidify — придание толщины плоским объектам;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Screw — создание тел вращения из профиля.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Практические упражнения: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создание симметричной модели вазы с применением Mirror;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сглаживание модели кружки с помощью Subdivision Surface и контроль остроты кромок с помощью Edge Crease;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построение детали с отверстиями с использованием Boolean и дополнительного объекта;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создание цепочки звеньев с помощью Array;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моделирование шурупа или пружины с использованием Screw.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Самостоятельное задание: построить модель велосипедного колеса или шестерёнки с применением не менее трёх разных модификаторов. Оценивается правильность применения инструментов и соответствие конечной формы образцу.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Блок 5. Материалы, текстуры и освещение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Данный блок знакомит обучающихся с принципами визуализации. Изучается узел Principled BSDF, применяемый в Blender для создания физически корректных материалов. Объясняются параметры: базовый цвет, шероховатость, металличность, зеркальность, прозрачность, эмиссия.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Практические упражнения: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создание простых материалов: пластик, металл, стекло, дерево;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настройка цвета и отражающих свойств поверхности;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создание материала с рельефом с использованием текстурных карт;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назначение нескольких материалов разным граням одного объекта;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выполнение простой UV-развёртки куба и применение процедурной текстуры;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настройка источников света: Point, Sun, Area, Spot;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установка фонового освещения с помощью параметров мира;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выполнение рендеринга с использованием движка Cycles и сохранение изображения.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Самостоятельное задание: выполнить визуализацию модели, созданной в третьем или четвёртом блоке, с тремя разными вариантами материалов и двумя вариантами освещения. Оценивается реалистичность полученного изображения и корректность настройки источников света.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Блок 6. Итоговый проект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Итоговый проект представляет собой самостоятельную работу, выполняемую в течение шести академических часов. Обучающимся предлагается выбрать один из трёх типов заданий: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модель предмета бытового назначения по собственному выбору с визуализацией в двух ракурсах;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модель детали машиностроительного профиля по упрощённому чертежу;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модель персонажа или вымышленного объекта с применением полигонального моделирования и скульптинга базового уровня.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Каждый обучающийся заполняет паспорт проекта, в котором указывает: название работы, описание замысла, перечень используемых инструментов, этапы выполнения, возникающие трудности и способы их преодоления. Это позволяет преподавателю оценить не только конечный результат, но и процесс работы.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Защита проекта проходит в группе. Обучающийся демонстрирует готовую модель, выполняет вращение и приближение в реальном времени, показывает рендеринг, отвечает на вопросы одногруппников и преподавателя. Оценивание проводится по критериальной таблице, включающей: сложность модели, корректность топологии, качество материалов и освещения, самостоятельность выполнения, качество презентации.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Методические рекомендации по использованию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Организационные условия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Разработка может быть использована в учреждениях дополнительного образования, общеобразовательных школах в рамках внеурочной деятельности по информатике и технологии, а также в учреждениях среднего профессионального образования. Для проведения занятий необходим компьютерный класс с установленным программным обеспечением и доступом преподавателя к проекционному оборудованию.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Рекомендуется проводить занятия по два академических часа с перерывом десять минут. Такая продолжительность позволяет сочетать теоретическое объяснение с практической отработкой и самостоятельной работой обучающихся. При планировании необходимо учитывать, что скорость освоения материала в группе может значительно варьироваться, поэтому следует предусмотреть дополнительные задания для обучающихся, справляющихся быстрее.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Рекомендации преподавателю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Преподавателю следует предварительно выполнить все практические задания самостоятельно, чтобы точно знать возможные затруднения и типичные ошибки. При демонстрации действий важно проговаривать не только последовательность нажатий, но и логическую связь между инструментами и решаемой задачей.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Рекомендуется вести учёт индивидуальных достижений обучающихся. Для этого можно использовать лист наблюдений, в котором отмечается освоение каждого ключевого навыка: создание примитивов, точные преобразования, экструдирование, работа с модификаторами, настройка материалов, выполнение рендеринга. Такой учёт позволяет своевременно выявлять отстающих и оказывать им адресную помощь.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При возникновении типичных ошибок следует разбирать их коллективно, приглашая обучающихся определить причину и способ исправления. Это развивает аналитическое мышление и снижает вероятность повторения ошибки.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Важно соблюдать баланс между подробным инструктажем и предоставлением самостоятельности. На первых занятиях целесообразно давать подробные пошаговые алгоритмы, к четвёртому блоку — только общие указания и чертёж, а на итоговом проекте — только постановку задачи.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Рекомендации по оценке результатов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Оценка практических работ производится на основе пяти критериев: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соответствие модели заданию и чертежу;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корректность топологии: отсутствие лишних вершин, двойных граней, внутренних поверхностей;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аккуратность преобразований и точность размеров;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качество материалов и освещения;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самостоятельность выполнения и соблюдение сроков.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каждого критерия устанавливается шкала от нуля до двух баллов: ноль — критерий не выражен, один — выражен частично, два — выражен полностью. Максимальная оценка за практическую работу — десять баллов. Итоговый проект оценивается по той же школе с удвоенным весом критерия сложности.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Рекомендации по адаптации разработки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Разработка может быть адаптирована для более младшей аудитории путём сокращения объёма полигонального моделирования и исключения тем UV-развёртки и PBR-материалов. Для взрослых обучающихся, напротив, рекомендуется расширить блок «Материалы, текстуры и освещение», добавив изучение нодовой системы Shader Editor.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обучающихся, планирующих дальнейшее изучение трёхмерной графики, рекомендуется организовать дополнительные консультации по темам: скульптинг, риггинг, анимация, симуляция тканей и жидкостей. Эти темы выходят за рамки базового курса, но могут быть предложены как продолжение обучения.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Ожидаемые трудности и способы их преодоления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Наибольшие затруднения у начинающих вызывает работа с полигональной сеткой в режиме редактирования. Обучающиеся путают режимы выделения вершин, рёбер и граней, забывают снимать выделение перед новой операцией, случайно создают лишние вершины двойным нажатием. Для преодоления этих трудностей рекомендуется вводить упражнения с постепенным наращиванием сложности и многократно повторять базовые последовательности действий.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Второй типичной трудностью является непонимание назначения нормалей. Обучающиеся сталкиваются с ситуацией, когда поверхность отображается чёрной или материал не виден с одной стороны. Рекомендуется наглядно демонстрировать понятие нормали с помощью отображения векторов и практического упражнения по пересчёту нормалей.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Сложности также возникают при настройке освещения: обучающиеся устанавливают чрезмерно высокие значения мощности источников света, в результате чего изображение получается пересвеченным. Решением является объяснение физического смысла параметров и обязательная практика с постепенным изменением значений.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Заключение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Практическая апробация методической разработки «Визуализация будущего: основы 3D-моделирования» проводилась в течение одного учебного года в группе дополнительного образования из двенадцати обучающихся в возрасте от четырнадцати до шестнадцати лет. На входном этапе лишь двое из двенадцати имели представление о трёхмерной графике. По завершении курса все двенадцать обучающихся успешно выполнили итоговый проект. Из них восемь работ получили оценку «отлично», три — «хорошо», одна — «удовлетворительно». Средний балл по итоговому проекту составил 8,4 из 10 возможных.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Анализ работ показал, что наиболее уверенно обучающиеся владеют операциями создания примитивов, точных преобразований и экструдирования. Заметный прогресс отмечен в развитии пространственного мышления: при выполнении заданий по чертежам обучающиеся стали допускать меньше ошибок в определении взаимного расположения элементов. Применение модификаторов освоено на достаточном уровне, однако самостоятельный выбор оптимального модификатора для конкретной задачи вызвал затруднения у трети группы, что указывает на необходимость увеличения числа задач с самостоятельным поиском решения.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Методическая разработка демонстрирует высокую воспроизводимость: все материалы могут быть использованы другим преподавателем без значительной доработки. Программа Blender свободно распространяется, что исключает лицензионные ограничения. Пошаговые инструкции и критериальные таблицы сокращают время подготовки к занятиям.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Перспективы развития разработки связаны с расширением тематики итоговых проектов за счёт включения заданий на 3D-печать. Это позволит обучающимся увидеть практическое применение созданных моделей и познакомиться с технологиями аддитивного производства. Возможно также добавление модуля, посвящённого экспорту моделей в игровые движки и созданию простых интерактивных сцен. Представляет интерес разработка адаптированного варианта курса для взрослых слушателей, ориентированных на профессиональное применение 3D-моделирования в архитектуре и инженерном проектировании.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Список литературы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Большаков В. П., Бочков А. Л. Основы 3D-моделирования. Изучаем работу в Blender. — Санкт-Петербург: Питер, 2020. — 304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Горельская Л. В., Саввина Е. А. 3D-моделирование в среде Blender: учебное пособие. — Оренбург: Оренбургский государственный университет, 2019. — 145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Лейкова М. В., Бычкова И. В. Инженерная и компьютерная графика: учебное пособие для среднего профессионального образования. — Москва: Издательство Юрайт, 2022. — 216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Прахова М. Ю., Светлакова С. В. 3D-моделирование в инженерной графике: учебное пособие. — Москва: Инфра-Инженерия, 2021. — 276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Никулин Е. А. Компьютерная графика. Модели и алгоритмы: учебное пособие. — Санкт-Петербург: Лань, 2021. — 708 с.</w:t>
      </w:r>
    </w:p>
    <w:p>
      <w:pPr>
        <w:pStyle w:val="ListNumber"/>
        <w:ind w:firstLine="0"/>
      </w:pPr>
      <w:r>
        <w:rPr>
          <w:rFonts w:ascii="Times New Roman" w:hAnsi="Times New Roman"/>
          <w:color w:val="2D2D2D"/>
          <w:sz w:val="28"/>
        </w:rPr>
        <w:t>Романова И. К., Терентьев А. А. Применение систем автоматизированного проектирования в машиностроении: учебное пособие. — Москва: МГТУ им. Н. Э. Баумана, 2020. — 192 с.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  <w:pBdr>
        <w:top w:val="single" w:sz="4" w:space="4" w:color="1a3a5c"/>
      </w:pBdr>
    </w:pPr>
    <w:r>
      <w:rPr>
        <w:rFonts w:ascii="Times New Roman" w:hAnsi="Times New Roman"/>
        <w:color w:val="6B6B6B"/>
        <w:sz w:val="20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  <w:pBdr>
        <w:bottom w:val="single" w:sz="4" w:space="4" w:color="1a3a5c"/>
      </w:pBdr>
    </w:pPr>
    <w:r>
      <w:rPr>
        <w:rFonts w:ascii="Times New Roman" w:hAnsi="Times New Roman"/>
        <w:i/>
        <w:color w:val="6B6B6B"/>
        <w:sz w:val="20"/>
      </w:rPr>
      <w:t>Методическая разработка «Визуализация будущего: основы 3D-моделирования»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 w:before="0"/>
      <w:ind w:firstLine="709"/>
    </w:pPr>
    <w:rPr>
      <w:rFonts w:eastAsia="Times New Roman"/>
      <w:rFonts w:ascii="Times New Roman" w:hAnsi="Times New Roman"/>
      <w:color w:val="2D2D2D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76" w:lineRule="auto"/>
      <w:ind w:firstLine="0"/>
      <w:jc w:val="center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A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C95A2B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/>
      <w:b/>
      <w:bCs/>
      <w:i/>
      <w:color w:val="1A3A5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