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F2F" w:rsidRDefault="00B23F2F" w:rsidP="000F66F5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Муниципальное образовательное учреждение Центр развития ребенка № 5 </w:t>
      </w:r>
    </w:p>
    <w:p w:rsidR="00B23F2F" w:rsidRDefault="00B23F2F" w:rsidP="000F66F5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Тракторозаводского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Волгограда</w:t>
      </w:r>
    </w:p>
    <w:p w:rsidR="00B23F2F" w:rsidRDefault="00B23F2F" w:rsidP="000F66F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0"/>
          <w:szCs w:val="20"/>
        </w:rPr>
        <w:t>(МОУ Центр развития ребенка № 5)</w:t>
      </w: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2D0806" w:rsidP="002D0806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Статья по теме:</w:t>
      </w:r>
    </w:p>
    <w:p w:rsidR="002D0806" w:rsidRDefault="002D0806" w:rsidP="002D0806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«</w:t>
      </w:r>
      <w:r w:rsidRPr="002D080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Особенности двигательной активности</w:t>
      </w:r>
    </w:p>
    <w:p w:rsidR="002D0806" w:rsidRPr="002D0806" w:rsidRDefault="002D0806" w:rsidP="002D0806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дошкольников»</w:t>
      </w: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2D0806" w:rsidRDefault="002D0806" w:rsidP="002D0806">
      <w:pP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Pr="002D0806" w:rsidRDefault="002D0806" w:rsidP="002D0806">
      <w:pPr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</w:t>
      </w:r>
      <w:r w:rsidRPr="002D08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Подготовила: Е.В. </w:t>
      </w:r>
      <w:proofErr w:type="gramStart"/>
      <w:r w:rsidRPr="002D08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Обухова,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2D080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23F2F" w:rsidRDefault="002D0806" w:rsidP="00B23F2F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               </w:t>
      </w:r>
    </w:p>
    <w:p w:rsidR="000F66F5" w:rsidRDefault="000F66F5" w:rsidP="000F66F5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F66F5" w:rsidRDefault="000F66F5" w:rsidP="000F66F5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0F66F5" w:rsidRDefault="000F66F5" w:rsidP="000F66F5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Default="00B23F2F" w:rsidP="000F66F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31394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Особенности двигательной активности дошкольников</w:t>
      </w:r>
    </w:p>
    <w:p w:rsidR="000F66F5" w:rsidRPr="00313941" w:rsidRDefault="000F66F5" w:rsidP="000F66F5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 xml:space="preserve">Понятие «двигательная активность» включает в себя сумму движений, выполняемых человеком в процессе его жизнедеятельности.  </w:t>
      </w:r>
    </w:p>
    <w:p w:rsidR="00B23F2F" w:rsidRPr="00313941" w:rsidRDefault="00B23F2F" w:rsidP="000F66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  Двигательная активность детей дошкольного возраста зависит от возрастных, индивидуальных и психологических особенностей.</w:t>
      </w:r>
    </w:p>
    <w:p w:rsidR="00B23F2F" w:rsidRDefault="00B23F2F" w:rsidP="000F66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Особенности двигательной активности детей 4-5 лет.                               </w:t>
      </w:r>
    </w:p>
    <w:p w:rsidR="00B23F2F" w:rsidRDefault="00B23F2F" w:rsidP="000F66F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возрасте наиболее существенна разница в показателях двигательной активности между мальчиками и девочками во время самостоятельной деятельности, что обусловлено разным содержанием их игровой деятельности. У мальчиков преобладают игры подвижного характера (футбол). Девочки предпочитают игры спокойного характера с преобладанием статических поз (сюжетно-ролевые игры). Средний объем двигательной активности мальчиков 4-5 лет в свободной деятельности составляет 2300 движений, а у девочек этот же показатель равен 1370 движениям. </w:t>
      </w:r>
    </w:p>
    <w:p w:rsidR="00B23F2F" w:rsidRDefault="00B23F2F" w:rsidP="000F66F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b/>
          <w:sz w:val="28"/>
          <w:szCs w:val="28"/>
        </w:rPr>
        <w:t>Особенности двигательной активности детей 6 лет.</w:t>
      </w:r>
    </w:p>
    <w:p w:rsidR="00B23F2F" w:rsidRDefault="00B23F2F" w:rsidP="000F66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Двигательная активность детей 6 лет становится более осознанной и разнообразной. По мере овладения двигательными навыками и умениями у шестилеток проявляется значительный интерес к спортивным играм и упражнениям. Овладевая новыми навыками и закрепляя старые, дети начинают активно применять их в своей самостоятельной деятельности. Девочки и мальчики берут на себя разные роли и в соответствии с сюжетами используют свой достаточно богатый двигательный опыт. 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Педагогические наблюдения показали, что в шестилетнем возрасте стирается резкая грань в содержании самостоятельной деятельности мальчиков и девочек, ярко выраженная у пятилетних детей. Шестилетки самостоятельно объединяются небольшими группами и вместе выполняют те или иные упражнения, такие как бросание мяча в кольцо, ходьба по бревну, прыжки через веревку и другие. В этих упражнениях участвуют как мальчики, так и девочки. Средний объем двигательной активности мальчиков 6 лет в самостоятельной деятельности составляет 2500 движений, девочек – 2210 движений. 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двигательной активности детей 7 лет.</w:t>
      </w:r>
    </w:p>
    <w:p w:rsidR="00B23F2F" w:rsidRDefault="00B23F2F" w:rsidP="000F66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детей семилетнего возраста, обладающих более высокими двигательными возможностями по сравнению с предыдущей возрастной группой, показатели двигательной активности увеличиваются за счет обогащения самостоятельной деятельности разнообразными играми и физическими упражнениями. Как у мальчиков, так и у девочек проявляется достаточно устойчивый интерес к одним и </w:t>
      </w:r>
      <w:proofErr w:type="gramStart"/>
      <w:r>
        <w:rPr>
          <w:rFonts w:ascii="Times New Roman" w:hAnsi="Times New Roman"/>
          <w:sz w:val="28"/>
          <w:szCs w:val="28"/>
        </w:rPr>
        <w:t>тем  же</w:t>
      </w:r>
      <w:proofErr w:type="gramEnd"/>
      <w:r>
        <w:rPr>
          <w:rFonts w:ascii="Times New Roman" w:hAnsi="Times New Roman"/>
          <w:sz w:val="28"/>
          <w:szCs w:val="28"/>
        </w:rPr>
        <w:t xml:space="preserve"> подвижным играм и упражнениям. В зимнее время года </w:t>
      </w:r>
      <w:r>
        <w:rPr>
          <w:rFonts w:ascii="Times New Roman" w:hAnsi="Times New Roman"/>
          <w:sz w:val="28"/>
          <w:szCs w:val="28"/>
        </w:rPr>
        <w:lastRenderedPageBreak/>
        <w:t xml:space="preserve">большим успехом у них пользуются такие спортивные упражнения, как катание на санках, скольжение по ледяным дорожкам, ходьба на лыжах. 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теплое время года дети любят игры с мячом, обручем, скакалкой. В этом возрасте у детей появляется самоконтроль и самооценка своих движений при выполнении тех или иных упражнений. Дети 7 лет часто самостоятельно упражняются в движениях, многократно повторяя упражнения, стремятся добиться хорошего результата. Можно нередко видеть, как девочки учат мальчиков прыгать через скакалку разными способами, а мальчики учат девочек езде на велосипеде. Средний объем двигательной активности мальчиков и девочек 7 лет в самостоятельной деятельности составляет 3275 и 3040 движений соответственно. 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 xml:space="preserve"> К характеристикам двигательной активности можно отнести такие параметры, как «уровень двигательной активности» и «двигательный тип».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По данным литературы, выделяют три уровня двигательной активности: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 xml:space="preserve">– Высокий уровень. Для детей характерны высокая подвижность, высокий уровень развития основных видов движений, достаточно богатый двигательный опыт, позволяющий обогащать свою самостоятельную деятельность. Некоторые дети этой группы отличаются повышенной психомоторной </w:t>
      </w:r>
      <w:proofErr w:type="gramStart"/>
      <w:r w:rsidRPr="00313941">
        <w:rPr>
          <w:rFonts w:ascii="Times New Roman" w:hAnsi="Times New Roman"/>
          <w:color w:val="000000"/>
          <w:sz w:val="28"/>
          <w:szCs w:val="28"/>
        </w:rPr>
        <w:t xml:space="preserve">возбудимостью,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гиперактивностью</w:t>
      </w:r>
      <w:proofErr w:type="spellEnd"/>
      <w:proofErr w:type="gramEnd"/>
      <w:r w:rsidRPr="00313941">
        <w:rPr>
          <w:rFonts w:ascii="Times New Roman" w:hAnsi="Times New Roman"/>
          <w:color w:val="000000"/>
          <w:sz w:val="28"/>
          <w:szCs w:val="28"/>
        </w:rPr>
        <w:t>.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Дети со средним уровнем двигательной активности имеют средние и высокие показатели физической подготовленности и высокий уровень развития двигательных качеств. Для них характерно разнообразие самостоятельной двигательной деятельности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Низкий уровень двигательной активности – малоподвижные дети. У них наблюдается отставание показателей развития основных видов движений и физических качеств от возрастных нормативов, общая пассивность, застенчивость, обидчивость. Не выявляются какие-либо закономерные изменения в реакциях сердечно-сосудистой системы на физическую нагрузку.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Под «двигательным типом» понимается набор индивидуальных двигательных особенностей, присущих данному ребенку. Каждый ребенок обладает своим типом двигательной активности. 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3941">
        <w:rPr>
          <w:rFonts w:ascii="Times New Roman" w:hAnsi="Times New Roman"/>
          <w:color w:val="000000"/>
          <w:sz w:val="28"/>
          <w:szCs w:val="28"/>
        </w:rPr>
        <w:t xml:space="preserve">выявление этого типа и навязывание несвойственного типа </w:t>
      </w:r>
      <w:proofErr w:type="gramStart"/>
      <w:r w:rsidRPr="00313941">
        <w:rPr>
          <w:rFonts w:ascii="Times New Roman" w:hAnsi="Times New Roman"/>
          <w:color w:val="000000"/>
          <w:sz w:val="28"/>
          <w:szCs w:val="28"/>
        </w:rPr>
        <w:t xml:space="preserve">движения,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1394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313941">
        <w:rPr>
          <w:rFonts w:ascii="Times New Roman" w:hAnsi="Times New Roman"/>
          <w:color w:val="000000"/>
          <w:sz w:val="28"/>
          <w:szCs w:val="28"/>
        </w:rPr>
        <w:t xml:space="preserve">приводит к тому, что у ребенка возникает неприязнь к этому движению, а часто и к двигательной активности вообще. Увеличение количества физкультурных занятий, которые не являются для ребенка необходимой психоэмоциональной разрядкой и не совпадают, не соответствуют его типу двигательной активности, может привести к резко отрицательным последствиям, стать источником длительного стресса, способствующего неприязни к движениям. Индивидуальные двигательные особенности выявляются в процессе наблюдения за ребенком в течение </w:t>
      </w:r>
      <w:r w:rsidRPr="00313941">
        <w:rPr>
          <w:rFonts w:ascii="Times New Roman" w:hAnsi="Times New Roman"/>
          <w:color w:val="000000"/>
          <w:sz w:val="28"/>
          <w:szCs w:val="28"/>
        </w:rPr>
        <w:lastRenderedPageBreak/>
        <w:t>длительного времени с фиксацией в дневнике тех видов движений, которые он предпочитает, выполняет с удовольствием. Л.М. Лазарев выделяет следующие двигательные типы ребенка: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Взрывной. Дети с этим типом двигательной активности предпочитают быстрое, непродолжительное по времени движение;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Циклический. Дети циклическим типом двигательной активности склонны к длительным, монотонным движениям (лыжи, бег на длительной дистанции);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Пластический. Дети с пластическим типом движений предпочитают мягкие, плавные движения;</w:t>
      </w:r>
    </w:p>
    <w:p w:rsidR="00B23F2F" w:rsidRPr="00313941" w:rsidRDefault="00B23F2F" w:rsidP="000F66F5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– Силовой.  Дети с силовым типом предпочитают силовые нагрузки.</w:t>
      </w:r>
    </w:p>
    <w:p w:rsidR="00B23F2F" w:rsidRPr="00313941" w:rsidRDefault="00B23F2F" w:rsidP="000F66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В настоящее время общепринятыми критериями оценки суточной двигательной активности являются: ее продолжительность, объем и интенсивность. Индивидуальные различия в этих показателях настолько велики, что специалисты рекомендуют условно делить детей на группы большой, средней и малой подвижности. Это дает определенные ориентиры для руководства двигательной деятельностью детей. Однако указанные характеристики строятся на усредненном подходе, задача же состоит в определении индивидуального оптимума двигательной активности. Ведь большая подвижность детей, в зависимости от их индивидуальной потребности в движении, может выступать в качестве и оптимальной и чрезмерной, а средняя для кого-то оказаться недостаточной. В этом плане более точно характеризуют степень подвижности понятия: оптимальная двигательная активность (рассматриваемая как индивидуальная норма), недостаточная (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гипоподвижность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>, или малоподвижность), чрезмерная (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гиперподвижность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 xml:space="preserve">). Двигательное поведение малоподвижных и 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гиперподвижных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 xml:space="preserve"> детей совпадает с характеристиками «медлительных» и «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гиперактивных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>», на которых серьезное внимание обращается со стороны физиологов, психологов и врачей (М.М. Кольцова, В.И. 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Габдракипова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 xml:space="preserve">, Г.Г. 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Гарскова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>, М. </w:t>
      </w:r>
      <w:proofErr w:type="spellStart"/>
      <w:r w:rsidRPr="00313941">
        <w:rPr>
          <w:rFonts w:ascii="Times New Roman" w:hAnsi="Times New Roman"/>
          <w:color w:val="000000"/>
          <w:sz w:val="28"/>
          <w:szCs w:val="28"/>
        </w:rPr>
        <w:t>Пассольт</w:t>
      </w:r>
      <w:proofErr w:type="spellEnd"/>
      <w:r w:rsidRPr="00313941">
        <w:rPr>
          <w:rFonts w:ascii="Times New Roman" w:hAnsi="Times New Roman"/>
          <w:color w:val="000000"/>
          <w:sz w:val="28"/>
          <w:szCs w:val="28"/>
        </w:rPr>
        <w:t>), что еще разубеждает в важности оценки уровня подвижности ребенка.</w:t>
      </w:r>
    </w:p>
    <w:p w:rsidR="00B23F2F" w:rsidRPr="00313941" w:rsidRDefault="00B23F2F" w:rsidP="000F66F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Таким образом, оптимальная двигательная активность должна считаться важнейшим показателем двигательного развития дошкольника.</w:t>
      </w:r>
    </w:p>
    <w:p w:rsidR="00B23F2F" w:rsidRPr="00AD20DD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20DD">
        <w:rPr>
          <w:rFonts w:ascii="Times New Roman" w:hAnsi="Times New Roman"/>
          <w:sz w:val="28"/>
          <w:szCs w:val="28"/>
          <w:lang w:eastAsia="en-US"/>
        </w:rPr>
        <w:t>В зависимости от степени подвижности детей, их делят на три подгруппы (высокая, средняя и низкая подвижность).</w:t>
      </w:r>
    </w:p>
    <w:p w:rsidR="00B23F2F" w:rsidRPr="00AD20DD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20DD">
        <w:rPr>
          <w:rFonts w:ascii="Times New Roman" w:hAnsi="Times New Roman"/>
          <w:sz w:val="28"/>
          <w:szCs w:val="28"/>
          <w:lang w:eastAsia="en-US"/>
        </w:rPr>
        <w:t>1 подгруппа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К первой подгруппе относятся дети с высокой интенсивностью двигательной активности независимо от ее объема и продолжительности. Для них характерны высокая подвижность, хороший уровень развития основных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видов движений, достаточно богатый двигательный опыт, позволяющий обогащать свою самостоятельную деятельность. В то же время эти дети не отличаются достаточной ловкостью и координацией движений и часто бывают невнимательны при объяснении и выполнении заданий. Им свойственна однообразная двигательная деятельность на прогулке, насыщенная играми с преобладанием бега и прыжков. Во время физкультурных занятий дети с высокой интенсивностью двигательной активности не умеют выполнять двигательные задани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 xml:space="preserve">я в умеренном темпе и часто не доводят их до конца, совершая ненужные беспорядочные движения (покачивания, полуприседания, подпрыгивания). Некоторые дети этой подгруппы (как правило, это дети второй и третьей группы здоровья) отличаются повышенной психомоторной возбудимостью,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гиперактивностью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. Им свойственна двигательная расторможенность, суетливость, беспокойство, несдержанность и раздражительность. У них слабо сформированы механизмы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деятельности и поведения. Нередко у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гиперактивных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детей наблюдаются неблагоприятные реакции сердечно-сосудистой системы на физическую нагрузку. Это проявляется в замедленном восстановлении частоты сердечных сокращений и показателей артериального давления после окончания выполнения физических упражнений. </w:t>
      </w:r>
    </w:p>
    <w:p w:rsidR="00B23F2F" w:rsidRPr="00AD20DD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20DD">
        <w:rPr>
          <w:rFonts w:ascii="Times New Roman" w:hAnsi="Times New Roman"/>
          <w:sz w:val="28"/>
          <w:szCs w:val="28"/>
          <w:lang w:eastAsia="en-US"/>
        </w:rPr>
        <w:t>2 подгруппа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Вторую подгруппу составляют дети со средним уровнем всех трех показателей двигательной активности (объем, продолжительность, интенсивность), а также дети, у которых наблюдалось сочетание среднего и высокого уровней объема и продолжительности со средней и низкой интенсивностью двигательной активности. Как правило, дети этой группы имеют высокие и средние показатели физической подготовленности и хороший уровень развития двигательных качеств. Для них характерно разнообразие самостоятельной двигательной деятельности, насыщенной играми и упражнениями разной степени интенсивности, целесообразное их чередование. Они отличаются уравновешенным поведением, преимущественно хорошим настроением, положительными эмоциями. Им свойственна самостоятельность в выборе игр и физкультурных пособий, и, как правило, они являются инициаторами коллективных игр.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Дети со средним уровнем двигательной активности характеризуются разнообразием двигательного поведения и во время занятий по физической культуре. Одни дети бывают всегда активны, подвижны, проявляют творчество и стремятся быть лидерами. Даже при выполнении трудных заданий они не обращаются за помощью к воспитателю, а стараются самостоятельно выбрать пособие и преодолеть препятствие. Однако этим </w:t>
      </w:r>
      <w:r>
        <w:rPr>
          <w:rFonts w:ascii="Times New Roman" w:hAnsi="Times New Roman"/>
          <w:sz w:val="28"/>
          <w:szCs w:val="28"/>
          <w:lang w:eastAsia="en-US"/>
        </w:rPr>
        <w:lastRenderedPageBreak/>
        <w:t>детям не всегда удается   правильно и качественно выполнить задание, у них отмечается слабая техника движений. Другие дети отличаются более целенаправленным и спокойным поведением, собранностью и целеустремленностью. В течение всего физкультурного занятия они внимательны и все предлагаемые задания выполняют точно, анализируя каждое свое действие, относятся ответственно и с большим интересом к разным видам занятий по физической культуре. Реакция сердечно-сосудистой системы на физическую нагрузку протекает у детей второй подгруппы по благоприятному типу.</w:t>
      </w:r>
    </w:p>
    <w:p w:rsidR="00B23F2F" w:rsidRPr="00AD20DD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AD20DD">
        <w:rPr>
          <w:rFonts w:ascii="Times New Roman" w:hAnsi="Times New Roman"/>
          <w:sz w:val="28"/>
          <w:szCs w:val="28"/>
          <w:lang w:eastAsia="en-US"/>
        </w:rPr>
        <w:t>3 подгруппа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Дети третьей подгруппы имеют низкий объем двигательной активности в сочетании с низкими и средними показателями продолжительности и интенсивности. У всех детей этой подгруппы отмечено отставание показателей развития основных видов движений и физических качеств от возрастных нормативов. Им присуща однообразная малоподвижная деятельность с преобладанием статического компонента. Чаще всего они бывают не уверены в своих возможностях и отказываются выполнять трудные задания и участвовать в играх-соревнованиях. При возникновении сложности в выполнении задания они пассивно ждут помощи со стороны взрослого, проявляя медлительность, нерешительность и обидчивость. Каких-либо закономерностей в реакции сердечно-сосудистой системы на физическую нагрузку у этих детей не выявлено. </w:t>
      </w:r>
    </w:p>
    <w:p w:rsidR="00B23F2F" w:rsidRDefault="00B23F2F" w:rsidP="000F66F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Полученные материалы об индивидуальных различиях двигательной активности детей легли в основу разработки индивидуально-дифференцированного подхода в процессе организации двигательного режима.</w:t>
      </w:r>
    </w:p>
    <w:p w:rsidR="00B23F2F" w:rsidRPr="00313941" w:rsidRDefault="00B23F2F" w:rsidP="000F66F5">
      <w:pPr>
        <w:tabs>
          <w:tab w:val="left" w:pos="-1620"/>
          <w:tab w:val="left" w:pos="954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 xml:space="preserve">      Для педагога представляет интерес и такая закономерность, как различие в количественном и качественном отношении двигательной активности мальчиков и девочек. Заслуживает внимания и тот факт, что она ниже у вторых и составляет 70 – 80% суточных величин движений первых.</w:t>
      </w:r>
    </w:p>
    <w:p w:rsidR="00B23F2F" w:rsidRPr="00313941" w:rsidRDefault="00B23F2F" w:rsidP="000F66F5">
      <w:pPr>
        <w:tabs>
          <w:tab w:val="left" w:pos="-1620"/>
          <w:tab w:val="left" w:pos="954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>Девочки меньше проявляют двигательную активность самостоятельно реализуя при этом 44 % суточного числа движений, а за счет организованных форм – 56%. Мальчики, наоборот, 57% движений проявляют самостоятельно, а 43% - на различных занятиях по физическому воспитанию.</w:t>
      </w:r>
    </w:p>
    <w:p w:rsidR="00B23F2F" w:rsidRPr="00313941" w:rsidRDefault="00B23F2F" w:rsidP="000F66F5">
      <w:pPr>
        <w:tabs>
          <w:tab w:val="left" w:pos="-1620"/>
          <w:tab w:val="left" w:pos="9540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13941">
        <w:rPr>
          <w:rFonts w:ascii="Times New Roman" w:hAnsi="Times New Roman"/>
          <w:color w:val="000000"/>
          <w:sz w:val="28"/>
          <w:szCs w:val="28"/>
        </w:rPr>
        <w:t xml:space="preserve">Для девочек нужны другие методические приемы и больший объем организованных форм физического воспитания по сравнению с мальчиками. Привлекаемые к участию в различных упражнениях, подвижных играх, развлечениях, девочки охотно участвуют в них. Активное систематическое вовлечение в различные формы физического воспитания именно девочек, </w:t>
      </w:r>
      <w:r w:rsidRPr="00313941">
        <w:rPr>
          <w:rFonts w:ascii="Times New Roman" w:hAnsi="Times New Roman"/>
          <w:color w:val="000000"/>
          <w:sz w:val="28"/>
          <w:szCs w:val="28"/>
        </w:rPr>
        <w:lastRenderedPageBreak/>
        <w:t>сформирует у них интерес к двигательной деятельности, позволит ощутить, как выражался И.П. Павлов «мышечную радость» а последняя будет стимулом к самостоятельному использованию движений, т.е. активного отдыха, как это делают мальчики. Эту особенность благосклонного отношения девочек к организованным формам физического воспитания следует непременно использовать для формирования и закрепления двигательных навыков, которые сохраняются на всю жизнь.</w:t>
      </w:r>
    </w:p>
    <w:p w:rsidR="001D3B06" w:rsidRDefault="001D3B06" w:rsidP="000F66F5">
      <w:pPr>
        <w:spacing w:after="0"/>
      </w:pPr>
    </w:p>
    <w:sectPr w:rsidR="001D3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76D"/>
    <w:rsid w:val="000F66F5"/>
    <w:rsid w:val="001D3B06"/>
    <w:rsid w:val="002D0806"/>
    <w:rsid w:val="0056376D"/>
    <w:rsid w:val="00B2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9AB3"/>
  <w15:chartTrackingRefBased/>
  <w15:docId w15:val="{DF202BDB-ADC9-4122-8AA4-B1BAF6EA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F2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1964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</dc:creator>
  <cp:keywords/>
  <dc:description/>
  <cp:lastModifiedBy>Елена Владимировна</cp:lastModifiedBy>
  <cp:revision>3</cp:revision>
  <dcterms:created xsi:type="dcterms:W3CDTF">2020-03-11T17:38:00Z</dcterms:created>
  <dcterms:modified xsi:type="dcterms:W3CDTF">2020-03-11T19:10:00Z</dcterms:modified>
</cp:coreProperties>
</file>