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D7" w:rsidRPr="006F5A64" w:rsidRDefault="006F5A64" w:rsidP="005C04D7">
      <w:pPr>
        <w:spacing w:after="0" w:line="360" w:lineRule="auto"/>
        <w:rPr>
          <w:rFonts w:ascii="Times New Roman" w:hAnsi="Times New Roman" w:cs="Times New Roman"/>
          <w:b/>
          <w:sz w:val="28"/>
          <w:szCs w:val="28"/>
        </w:rPr>
      </w:pPr>
      <w:bookmarkStart w:id="0" w:name="_GoBack"/>
      <w:r w:rsidRPr="006F5A64">
        <w:rPr>
          <w:rFonts w:ascii="Times New Roman" w:hAnsi="Times New Roman" w:cs="Times New Roman"/>
          <w:b/>
          <w:sz w:val="28"/>
          <w:szCs w:val="28"/>
        </w:rPr>
        <w:t xml:space="preserve">Индивидуальные </w:t>
      </w:r>
      <w:r w:rsidRPr="006F5A64">
        <w:rPr>
          <w:rFonts w:ascii="Times New Roman" w:hAnsi="Times New Roman" w:cs="Times New Roman"/>
          <w:b/>
          <w:sz w:val="28"/>
          <w:szCs w:val="28"/>
        </w:rPr>
        <w:t>образовательные</w:t>
      </w:r>
      <w:r w:rsidRPr="006F5A64">
        <w:rPr>
          <w:rFonts w:ascii="Times New Roman" w:hAnsi="Times New Roman" w:cs="Times New Roman"/>
          <w:b/>
          <w:sz w:val="28"/>
          <w:szCs w:val="28"/>
        </w:rPr>
        <w:t xml:space="preserve"> маршруты как способ развития личности </w:t>
      </w:r>
      <w:r>
        <w:rPr>
          <w:rFonts w:ascii="Times New Roman" w:hAnsi="Times New Roman" w:cs="Times New Roman"/>
          <w:b/>
          <w:sz w:val="28"/>
          <w:szCs w:val="28"/>
        </w:rPr>
        <w:t>студента СПО.</w:t>
      </w:r>
    </w:p>
    <w:bookmarkEnd w:id="0"/>
    <w:p w:rsidR="005C04D7" w:rsidRPr="006F5A64" w:rsidRDefault="005C04D7" w:rsidP="005C04D7">
      <w:pPr>
        <w:spacing w:after="0" w:line="360" w:lineRule="auto"/>
        <w:rPr>
          <w:rFonts w:ascii="Times New Roman" w:hAnsi="Times New Roman" w:cs="Times New Roman"/>
          <w:b/>
          <w:sz w:val="28"/>
          <w:szCs w:val="28"/>
        </w:rPr>
      </w:pPr>
      <w:r w:rsidRPr="006F5A64">
        <w:rPr>
          <w:rFonts w:ascii="Times New Roman" w:hAnsi="Times New Roman" w:cs="Times New Roman"/>
          <w:b/>
          <w:sz w:val="28"/>
          <w:szCs w:val="28"/>
        </w:rPr>
        <w:t xml:space="preserve">                                                  Емельянова Ольга Максимовна</w:t>
      </w:r>
    </w:p>
    <w:p w:rsidR="005C04D7" w:rsidRPr="006F5A64" w:rsidRDefault="005C04D7" w:rsidP="005C04D7">
      <w:pPr>
        <w:spacing w:after="0" w:line="360" w:lineRule="auto"/>
        <w:rPr>
          <w:rFonts w:ascii="Times New Roman" w:hAnsi="Times New Roman" w:cs="Times New Roman"/>
          <w:b/>
          <w:sz w:val="28"/>
          <w:szCs w:val="28"/>
        </w:rPr>
      </w:pPr>
      <w:r w:rsidRPr="006F5A64">
        <w:rPr>
          <w:rFonts w:ascii="Times New Roman" w:hAnsi="Times New Roman" w:cs="Times New Roman"/>
          <w:b/>
          <w:sz w:val="28"/>
          <w:szCs w:val="28"/>
        </w:rPr>
        <w:t xml:space="preserve">                                                  </w:t>
      </w:r>
      <w:r w:rsidRPr="006F5A64">
        <w:rPr>
          <w:rFonts w:ascii="Times New Roman" w:hAnsi="Times New Roman" w:cs="Times New Roman"/>
          <w:sz w:val="28"/>
          <w:szCs w:val="28"/>
        </w:rPr>
        <w:t xml:space="preserve">Преподаватель первой категории </w:t>
      </w:r>
    </w:p>
    <w:p w:rsidR="005C04D7" w:rsidRPr="006F5A64" w:rsidRDefault="005C04D7" w:rsidP="005C04D7">
      <w:pPr>
        <w:spacing w:line="254" w:lineRule="auto"/>
        <w:rPr>
          <w:rFonts w:ascii="Times New Roman" w:hAnsi="Times New Roman" w:cs="Times New Roman"/>
          <w:sz w:val="28"/>
          <w:szCs w:val="28"/>
        </w:rPr>
      </w:pPr>
      <w:r w:rsidRPr="006F5A64">
        <w:rPr>
          <w:rFonts w:ascii="Times New Roman" w:hAnsi="Times New Roman" w:cs="Times New Roman"/>
          <w:sz w:val="28"/>
          <w:szCs w:val="28"/>
        </w:rPr>
        <w:t xml:space="preserve">                                                  Свердловский областной медицинский колледж,                       </w:t>
      </w:r>
    </w:p>
    <w:p w:rsidR="005C04D7" w:rsidRPr="006F5A64" w:rsidRDefault="005C04D7" w:rsidP="005C04D7">
      <w:pPr>
        <w:spacing w:line="254" w:lineRule="auto"/>
        <w:rPr>
          <w:rFonts w:ascii="Times New Roman" w:hAnsi="Times New Roman" w:cs="Times New Roman"/>
          <w:sz w:val="28"/>
          <w:szCs w:val="28"/>
        </w:rPr>
      </w:pPr>
      <w:r w:rsidRPr="006F5A64">
        <w:rPr>
          <w:rFonts w:ascii="Times New Roman" w:hAnsi="Times New Roman" w:cs="Times New Roman"/>
          <w:sz w:val="28"/>
          <w:szCs w:val="28"/>
        </w:rPr>
        <w:t xml:space="preserve">                                                  Фармацевтический филиал</w:t>
      </w:r>
    </w:p>
    <w:p w:rsidR="005C04D7" w:rsidRPr="006F5A64" w:rsidRDefault="005C04D7" w:rsidP="005C04D7">
      <w:pPr>
        <w:spacing w:line="254" w:lineRule="auto"/>
        <w:rPr>
          <w:rFonts w:ascii="Times New Roman" w:hAnsi="Times New Roman" w:cs="Times New Roman"/>
          <w:sz w:val="28"/>
          <w:szCs w:val="28"/>
        </w:rPr>
      </w:pPr>
      <w:r w:rsidRPr="006F5A64">
        <w:rPr>
          <w:rFonts w:ascii="Times New Roman" w:hAnsi="Times New Roman" w:cs="Times New Roman"/>
          <w:sz w:val="28"/>
          <w:szCs w:val="28"/>
        </w:rPr>
        <w:t xml:space="preserve">                                                  г. Екатеринбург, Россия</w:t>
      </w:r>
    </w:p>
    <w:p w:rsidR="005C04D7" w:rsidRPr="006F5A64" w:rsidRDefault="005C04D7" w:rsidP="005C04D7">
      <w:pPr>
        <w:spacing w:line="254" w:lineRule="auto"/>
        <w:rPr>
          <w:rFonts w:ascii="Times New Roman" w:hAnsi="Times New Roman" w:cs="Times New Roman"/>
          <w:sz w:val="28"/>
          <w:szCs w:val="28"/>
          <w:u w:val="single"/>
        </w:rPr>
      </w:pPr>
      <w:r w:rsidRPr="006F5A64">
        <w:rPr>
          <w:rFonts w:ascii="Times New Roman" w:hAnsi="Times New Roman" w:cs="Times New Roman"/>
          <w:sz w:val="28"/>
          <w:szCs w:val="28"/>
        </w:rPr>
        <w:t xml:space="preserve">                                                  </w:t>
      </w:r>
      <w:hyperlink r:id="rId5" w:history="1">
        <w:r w:rsidRPr="006F5A64">
          <w:rPr>
            <w:rFonts w:ascii="Times New Roman" w:hAnsi="Times New Roman" w:cs="Times New Roman"/>
            <w:sz w:val="28"/>
            <w:szCs w:val="28"/>
            <w:u w:val="single"/>
            <w:lang w:val="en-US"/>
          </w:rPr>
          <w:t>evelianovaolga</w:t>
        </w:r>
        <w:r w:rsidRPr="006F5A64">
          <w:rPr>
            <w:rFonts w:ascii="Times New Roman" w:hAnsi="Times New Roman" w:cs="Times New Roman"/>
            <w:sz w:val="28"/>
            <w:szCs w:val="28"/>
            <w:u w:val="single"/>
          </w:rPr>
          <w:t>@</w:t>
        </w:r>
        <w:r w:rsidRPr="006F5A64">
          <w:rPr>
            <w:rFonts w:ascii="Times New Roman" w:hAnsi="Times New Roman" w:cs="Times New Roman"/>
            <w:sz w:val="28"/>
            <w:szCs w:val="28"/>
            <w:u w:val="single"/>
            <w:lang w:val="en-US"/>
          </w:rPr>
          <w:t>mail</w:t>
        </w:r>
        <w:r w:rsidRPr="006F5A64">
          <w:rPr>
            <w:rFonts w:ascii="Times New Roman" w:hAnsi="Times New Roman" w:cs="Times New Roman"/>
            <w:sz w:val="28"/>
            <w:szCs w:val="28"/>
            <w:u w:val="single"/>
          </w:rPr>
          <w:t>.</w:t>
        </w:r>
        <w:proofErr w:type="spellStart"/>
        <w:r w:rsidRPr="006F5A64">
          <w:rPr>
            <w:rFonts w:ascii="Times New Roman" w:hAnsi="Times New Roman" w:cs="Times New Roman"/>
            <w:sz w:val="28"/>
            <w:szCs w:val="28"/>
            <w:u w:val="single"/>
            <w:lang w:val="en-US"/>
          </w:rPr>
          <w:t>ru</w:t>
        </w:r>
        <w:proofErr w:type="spellEnd"/>
      </w:hyperlink>
    </w:p>
    <w:p w:rsidR="005C04D7" w:rsidRPr="006F5A64" w:rsidRDefault="005C04D7" w:rsidP="005C04D7">
      <w:pPr>
        <w:spacing w:line="254" w:lineRule="auto"/>
        <w:rPr>
          <w:u w:val="single"/>
        </w:rPr>
      </w:pPr>
    </w:p>
    <w:p w:rsidR="005C04D7" w:rsidRPr="006F5A64" w:rsidRDefault="005C04D7" w:rsidP="005C04D7">
      <w:pPr>
        <w:spacing w:line="360" w:lineRule="auto"/>
      </w:pPr>
      <w:r w:rsidRPr="006F5A64">
        <w:rPr>
          <w:rFonts w:ascii="Times New Roman" w:hAnsi="Times New Roman" w:cs="Times New Roman"/>
          <w:b/>
          <w:sz w:val="28"/>
          <w:szCs w:val="28"/>
        </w:rPr>
        <w:t>Аннотация.</w:t>
      </w:r>
      <w:r w:rsidRPr="006F5A64">
        <w:rPr>
          <w:rFonts w:ascii="Times New Roman" w:hAnsi="Times New Roman" w:cs="Times New Roman"/>
          <w:sz w:val="28"/>
          <w:szCs w:val="28"/>
        </w:rPr>
        <w:t xml:space="preserve">  Автор рассматривает возможности применения индивидуальной траектории обучения в системе среднего профессионального обучения в соответствии с</w:t>
      </w:r>
      <w:r w:rsidR="001B3D9A" w:rsidRPr="006F5A64">
        <w:rPr>
          <w:rFonts w:ascii="Times New Roman" w:hAnsi="Times New Roman" w:cs="Times New Roman"/>
          <w:sz w:val="28"/>
          <w:szCs w:val="28"/>
        </w:rPr>
        <w:t xml:space="preserve"> современной парадигмой</w:t>
      </w:r>
      <w:r w:rsidRPr="006F5A64">
        <w:rPr>
          <w:rFonts w:ascii="Times New Roman" w:hAnsi="Times New Roman" w:cs="Times New Roman"/>
          <w:sz w:val="28"/>
          <w:szCs w:val="28"/>
        </w:rPr>
        <w:t xml:space="preserve"> образования, обобщены принципы применения индивидуального обучения</w:t>
      </w:r>
      <w:r w:rsidR="001B3D9A" w:rsidRPr="006F5A64">
        <w:rPr>
          <w:rFonts w:ascii="Times New Roman" w:hAnsi="Times New Roman" w:cs="Times New Roman"/>
          <w:sz w:val="28"/>
          <w:szCs w:val="28"/>
        </w:rPr>
        <w:t xml:space="preserve"> в СПО.</w:t>
      </w:r>
      <w:r w:rsidRPr="006F5A64">
        <w:rPr>
          <w:rFonts w:ascii="Times New Roman" w:hAnsi="Times New Roman" w:cs="Times New Roman"/>
          <w:sz w:val="28"/>
          <w:szCs w:val="28"/>
        </w:rPr>
        <w:t xml:space="preserve"> </w:t>
      </w:r>
    </w:p>
    <w:p w:rsidR="005C04D7" w:rsidRPr="006F5A64" w:rsidRDefault="005C04D7" w:rsidP="005C04D7">
      <w:pPr>
        <w:spacing w:line="360" w:lineRule="auto"/>
        <w:jc w:val="both"/>
        <w:rPr>
          <w:rFonts w:ascii="Times New Roman" w:hAnsi="Times New Roman" w:cs="Times New Roman"/>
          <w:sz w:val="28"/>
          <w:szCs w:val="28"/>
        </w:rPr>
      </w:pPr>
      <w:r w:rsidRPr="006F5A64">
        <w:rPr>
          <w:rFonts w:ascii="Times New Roman" w:hAnsi="Times New Roman" w:cs="Times New Roman"/>
          <w:b/>
          <w:sz w:val="28"/>
          <w:szCs w:val="28"/>
        </w:rPr>
        <w:t>Ключевые слова:</w:t>
      </w:r>
      <w:r w:rsidR="001B3D9A" w:rsidRPr="006F5A64">
        <w:rPr>
          <w:rFonts w:ascii="Times New Roman" w:hAnsi="Times New Roman" w:cs="Times New Roman"/>
          <w:sz w:val="28"/>
          <w:szCs w:val="28"/>
        </w:rPr>
        <w:t xml:space="preserve"> инновационные процессы в обучении, индивидуальная траектория обучения, реализация личностного потенциала, саморазвитие, мотивация. </w:t>
      </w:r>
    </w:p>
    <w:p w:rsidR="001B3D9A" w:rsidRPr="006F5A64" w:rsidRDefault="001B3D9A" w:rsidP="005C04D7">
      <w:pPr>
        <w:spacing w:line="360" w:lineRule="auto"/>
        <w:jc w:val="both"/>
        <w:rPr>
          <w:rFonts w:ascii="Times New Roman" w:hAnsi="Times New Roman" w:cs="Times New Roman"/>
          <w:sz w:val="28"/>
          <w:szCs w:val="28"/>
        </w:rPr>
      </w:pPr>
      <w:r w:rsidRPr="006F5A64">
        <w:rPr>
          <w:rFonts w:ascii="Times New Roman" w:hAnsi="Times New Roman" w:cs="Times New Roman"/>
          <w:sz w:val="28"/>
          <w:szCs w:val="28"/>
        </w:rPr>
        <w:t xml:space="preserve">В России происходят глубочайшие изменения во всех сферах </w:t>
      </w:r>
      <w:r w:rsidR="002D24EE" w:rsidRPr="006F5A64">
        <w:rPr>
          <w:rFonts w:ascii="Times New Roman" w:hAnsi="Times New Roman" w:cs="Times New Roman"/>
          <w:sz w:val="28"/>
          <w:szCs w:val="28"/>
        </w:rPr>
        <w:t>общества и система образования, как одна из важнейших социальных институтов, приобретает особую значимость. Современное педагогическое сообщество за последнее десятилетие качественно изменило свое отношение к подготовке квалифицированных специалистов. «Развитие национальных систем образования становится ключевым элементом глобальной конкуренции и одной из наиболее важных жизненных ценностей. Поэтому образовательная система должна вобрать в себя самые современные знания и технологии». В.В. Путин.</w:t>
      </w:r>
      <w:r w:rsidR="005A3934" w:rsidRPr="006F5A64">
        <w:rPr>
          <w:rFonts w:ascii="Times New Roman" w:hAnsi="Times New Roman" w:cs="Times New Roman"/>
          <w:sz w:val="28"/>
          <w:szCs w:val="28"/>
        </w:rPr>
        <w:t xml:space="preserve"> Парадигмой современного образования становится принцип формирования у будущего специалиста таких качеств, как коммуникабельность, инициативность, способность к креативному мышлению, умению принимать решение и нести за него ответственность. Для </w:t>
      </w:r>
      <w:r w:rsidR="005A3934" w:rsidRPr="006F5A64">
        <w:rPr>
          <w:rFonts w:ascii="Times New Roman" w:hAnsi="Times New Roman" w:cs="Times New Roman"/>
          <w:sz w:val="28"/>
          <w:szCs w:val="28"/>
        </w:rPr>
        <w:lastRenderedPageBreak/>
        <w:t>решения этих задач необходимо внедрение инновационных форм и методов преподавания, в основе которых главным является развитие личности, обращенность к индивидуальному опыту обучаемого.</w:t>
      </w:r>
      <w:r w:rsidR="00EE253C" w:rsidRPr="006F5A64">
        <w:rPr>
          <w:rFonts w:ascii="Times New Roman" w:hAnsi="Times New Roman" w:cs="Times New Roman"/>
          <w:sz w:val="28"/>
          <w:szCs w:val="28"/>
        </w:rPr>
        <w:t xml:space="preserve"> Становится очевидным, что ориентация на индивидуализацию процесса обучения придает осмысленность учебным действиям студента и формирует у него видение своих образовательных перспектив. </w:t>
      </w:r>
    </w:p>
    <w:p w:rsidR="00091F4A" w:rsidRDefault="00EE253C" w:rsidP="00906433">
      <w:pPr>
        <w:spacing w:line="360" w:lineRule="auto"/>
        <w:jc w:val="both"/>
        <w:rPr>
          <w:rFonts w:ascii="Times New Roman" w:hAnsi="Times New Roman" w:cs="Times New Roman"/>
          <w:sz w:val="28"/>
          <w:szCs w:val="28"/>
        </w:rPr>
      </w:pPr>
      <w:r w:rsidRPr="006F5A64">
        <w:rPr>
          <w:rFonts w:ascii="Times New Roman" w:hAnsi="Times New Roman" w:cs="Times New Roman"/>
          <w:sz w:val="28"/>
          <w:szCs w:val="28"/>
        </w:rPr>
        <w:t xml:space="preserve">Одним из способов </w:t>
      </w:r>
      <w:r w:rsidR="00B4082D" w:rsidRPr="006F5A64">
        <w:rPr>
          <w:rFonts w:ascii="Times New Roman" w:hAnsi="Times New Roman" w:cs="Times New Roman"/>
          <w:sz w:val="28"/>
          <w:szCs w:val="28"/>
        </w:rPr>
        <w:t xml:space="preserve">реализации данной задачи представляет построение индивидуальной траектории обучения. В системе среднего профессионального обучения принято опираться на формулировку, которую дал А.В. Хуторской: «Индивидуальная образовательная траектория –это персональный путь реализации личностного потенциала каждого ученика в образовании». Из определения следует, что путь человека в образовании определяется не только логикой предметов и областей знания, а личностным потенциалом </w:t>
      </w:r>
      <w:r w:rsidR="00E535BB" w:rsidRPr="006F5A64">
        <w:rPr>
          <w:rFonts w:ascii="Times New Roman" w:hAnsi="Times New Roman" w:cs="Times New Roman"/>
          <w:sz w:val="28"/>
          <w:szCs w:val="28"/>
        </w:rPr>
        <w:t>студента,</w:t>
      </w:r>
      <w:r w:rsidR="00B4082D" w:rsidRPr="006F5A64">
        <w:rPr>
          <w:rFonts w:ascii="Times New Roman" w:hAnsi="Times New Roman" w:cs="Times New Roman"/>
          <w:sz w:val="28"/>
          <w:szCs w:val="28"/>
        </w:rPr>
        <w:t xml:space="preserve"> основанны</w:t>
      </w:r>
      <w:r w:rsidR="00E535BB" w:rsidRPr="006F5A64">
        <w:rPr>
          <w:rFonts w:ascii="Times New Roman" w:hAnsi="Times New Roman" w:cs="Times New Roman"/>
          <w:sz w:val="28"/>
          <w:szCs w:val="28"/>
        </w:rPr>
        <w:t>м на принятой им стратегии достижения личных долгосрочных целей. При построении индивидуальной траектории обучения преподаватель должен обеспечить студенту зону его творческого развития, опираясь на его качества и способности, его мотивации, на проявление инициативы и самостоятельности. Как писал А. Дистерверг: «Развитие и образование ни одному человеку не могут быть даны и сообщены. Всякий, кто желает к ним приобщиться, должен достигнуть этого собственной деятельностью, собственными силами, собственным напряжением</w:t>
      </w:r>
      <w:r w:rsidR="00386A0D" w:rsidRPr="006F5A64">
        <w:rPr>
          <w:rFonts w:ascii="Times New Roman" w:hAnsi="Times New Roman" w:cs="Times New Roman"/>
          <w:sz w:val="28"/>
          <w:szCs w:val="28"/>
        </w:rPr>
        <w:t>». Отсюда следует, что основная целеустановка современного преподавателя – работать над формированием у студента умения учиться.</w:t>
      </w:r>
      <w:r w:rsidR="00906433" w:rsidRPr="006F5A64">
        <w:rPr>
          <w:rFonts w:ascii="Times New Roman" w:hAnsi="Times New Roman" w:cs="Times New Roman"/>
          <w:sz w:val="28"/>
          <w:szCs w:val="28"/>
        </w:rPr>
        <w:t xml:space="preserve"> </w:t>
      </w:r>
    </w:p>
    <w:p w:rsidR="0019446E" w:rsidRPr="006F5A64" w:rsidRDefault="00906433" w:rsidP="00906433">
      <w:pPr>
        <w:spacing w:line="360" w:lineRule="auto"/>
        <w:jc w:val="both"/>
        <w:rPr>
          <w:rFonts w:ascii="Times New Roman" w:hAnsi="Times New Roman" w:cs="Times New Roman"/>
          <w:sz w:val="28"/>
          <w:szCs w:val="28"/>
        </w:rPr>
      </w:pPr>
      <w:r w:rsidRPr="006F5A64">
        <w:rPr>
          <w:rFonts w:ascii="Times New Roman" w:hAnsi="Times New Roman" w:cs="Times New Roman"/>
          <w:sz w:val="28"/>
          <w:szCs w:val="28"/>
        </w:rPr>
        <w:t xml:space="preserve">При построении индивидуальной траектории обучения возможно </w:t>
      </w:r>
      <w:r w:rsidRPr="006F5A64">
        <w:rPr>
          <w:rFonts w:ascii="Times New Roman" w:hAnsi="Times New Roman" w:cs="Times New Roman"/>
          <w:sz w:val="28"/>
          <w:szCs w:val="28"/>
          <w:shd w:val="clear" w:color="auto" w:fill="FFFFFF"/>
        </w:rPr>
        <w:t>использование технологии интегрированного и блочно-модульного обучения, что по сути является личностно-ориентированными технологиями. Модуль способствует развитию у студента самостоятельности, умению</w:t>
      </w:r>
      <w:r w:rsidRPr="006F5A64">
        <w:rPr>
          <w:rFonts w:ascii="Times New Roman" w:hAnsi="Times New Roman" w:cs="Times New Roman"/>
          <w:sz w:val="28"/>
          <w:szCs w:val="28"/>
          <w:shd w:val="clear" w:color="auto" w:fill="FFFFFF"/>
        </w:rPr>
        <w:t xml:space="preserve"> управлять </w:t>
      </w:r>
      <w:r w:rsidR="00386A0D" w:rsidRPr="006F5A64">
        <w:rPr>
          <w:rFonts w:ascii="Times New Roman" w:hAnsi="Times New Roman" w:cs="Times New Roman"/>
          <w:sz w:val="28"/>
          <w:szCs w:val="28"/>
          <w:shd w:val="clear" w:color="auto" w:fill="FFFFFF"/>
        </w:rPr>
        <w:t xml:space="preserve">учебно-познавательной деятельностью; технология интегрированного обучения - формирует у студентов восприятие целостной картины изучаемого </w:t>
      </w:r>
      <w:r w:rsidR="00386A0D" w:rsidRPr="006F5A64">
        <w:rPr>
          <w:rFonts w:ascii="Times New Roman" w:hAnsi="Times New Roman" w:cs="Times New Roman"/>
          <w:sz w:val="28"/>
          <w:szCs w:val="28"/>
          <w:shd w:val="clear" w:color="auto" w:fill="FFFFFF"/>
        </w:rPr>
        <w:lastRenderedPageBreak/>
        <w:t xml:space="preserve">материала, </w:t>
      </w:r>
      <w:r w:rsidR="00386A0D" w:rsidRPr="006F5A64">
        <w:rPr>
          <w:rFonts w:ascii="Times New Roman" w:hAnsi="Times New Roman" w:cs="Times New Roman"/>
          <w:sz w:val="28"/>
          <w:szCs w:val="28"/>
          <w:shd w:val="clear" w:color="auto" w:fill="FFFFFF"/>
        </w:rPr>
        <w:t>активирует его когнитивную деятельность, побуждает к поиску новых способов познания.</w:t>
      </w:r>
      <w:r w:rsidR="00386A0D" w:rsidRPr="006F5A64">
        <w:rPr>
          <w:rFonts w:ascii="Arial" w:eastAsia="Times New Roman" w:hAnsi="Arial" w:cs="Arial"/>
          <w:sz w:val="24"/>
          <w:szCs w:val="24"/>
          <w:lang w:eastAsia="ru-RU"/>
        </w:rPr>
        <w:t xml:space="preserve"> </w:t>
      </w:r>
      <w:r w:rsidR="00386A0D" w:rsidRPr="006F5A64">
        <w:rPr>
          <w:rFonts w:ascii="Times New Roman" w:hAnsi="Times New Roman" w:cs="Times New Roman"/>
          <w:sz w:val="28"/>
          <w:szCs w:val="28"/>
        </w:rPr>
        <w:t>Студе</w:t>
      </w:r>
      <w:r w:rsidR="00091F4A">
        <w:rPr>
          <w:rFonts w:ascii="Times New Roman" w:hAnsi="Times New Roman" w:cs="Times New Roman"/>
          <w:sz w:val="28"/>
          <w:szCs w:val="28"/>
        </w:rPr>
        <w:t>нт получает возможность увидеть</w:t>
      </w:r>
      <w:r w:rsidR="00386A0D" w:rsidRPr="006F5A64">
        <w:rPr>
          <w:rFonts w:ascii="Times New Roman" w:hAnsi="Times New Roman" w:cs="Times New Roman"/>
          <w:sz w:val="28"/>
          <w:szCs w:val="28"/>
        </w:rPr>
        <w:t xml:space="preserve"> смысл и весомость изучаемых дисциплин в контексте будущей профессии, оценивает собственные ресурсы, что повышает мотивацию к обучению. </w:t>
      </w:r>
    </w:p>
    <w:p w:rsidR="0019446E" w:rsidRPr="006F5A64" w:rsidRDefault="00906433" w:rsidP="00E535BB">
      <w:pPr>
        <w:spacing w:line="360" w:lineRule="auto"/>
        <w:jc w:val="both"/>
        <w:rPr>
          <w:rFonts w:ascii="Times New Roman" w:hAnsi="Times New Roman" w:cs="Times New Roman"/>
          <w:sz w:val="28"/>
          <w:szCs w:val="28"/>
        </w:rPr>
      </w:pPr>
      <w:r w:rsidRPr="006F5A64">
        <w:rPr>
          <w:rFonts w:ascii="Times New Roman" w:hAnsi="Times New Roman" w:cs="Times New Roman"/>
          <w:sz w:val="28"/>
          <w:szCs w:val="28"/>
        </w:rPr>
        <w:t>В системе СПО построение индивидуального маршрута обучения можно</w:t>
      </w:r>
      <w:r w:rsidRPr="006F5A64">
        <w:rPr>
          <w:rFonts w:ascii="Times New Roman" w:hAnsi="Times New Roman" w:cs="Times New Roman"/>
          <w:sz w:val="28"/>
          <w:szCs w:val="28"/>
        </w:rPr>
        <w:t xml:space="preserve"> использовать </w:t>
      </w:r>
      <w:r w:rsidRPr="006F5A64">
        <w:rPr>
          <w:rFonts w:ascii="Times New Roman" w:hAnsi="Times New Roman" w:cs="Times New Roman"/>
          <w:sz w:val="28"/>
          <w:szCs w:val="28"/>
        </w:rPr>
        <w:t xml:space="preserve">для </w:t>
      </w:r>
      <w:r w:rsidRPr="006F5A64">
        <w:rPr>
          <w:rFonts w:ascii="Times New Roman" w:eastAsia="Times New Roman" w:hAnsi="Times New Roman" w:cs="Times New Roman"/>
          <w:sz w:val="28"/>
          <w:szCs w:val="28"/>
          <w:lang w:eastAsia="ru-RU"/>
        </w:rPr>
        <w:t>внеучебной деятельности</w:t>
      </w:r>
      <w:r w:rsidR="0019446E" w:rsidRPr="006F5A64">
        <w:rPr>
          <w:rFonts w:ascii="Times New Roman" w:eastAsia="Times New Roman" w:hAnsi="Times New Roman" w:cs="Times New Roman"/>
          <w:sz w:val="28"/>
          <w:szCs w:val="28"/>
          <w:lang w:eastAsia="ru-RU"/>
        </w:rPr>
        <w:t xml:space="preserve">. </w:t>
      </w:r>
      <w:r w:rsidRPr="006F5A64">
        <w:rPr>
          <w:rFonts w:ascii="Times New Roman" w:hAnsi="Times New Roman" w:cs="Times New Roman"/>
          <w:bCs/>
          <w:sz w:val="28"/>
          <w:szCs w:val="28"/>
        </w:rPr>
        <w:t>Построение индивидуального образовательного маршрута </w:t>
      </w:r>
      <w:r w:rsidRPr="006F5A64">
        <w:rPr>
          <w:rFonts w:ascii="Times New Roman" w:hAnsi="Times New Roman" w:cs="Times New Roman"/>
          <w:sz w:val="28"/>
          <w:szCs w:val="28"/>
        </w:rPr>
        <w:t>проводится</w:t>
      </w:r>
      <w:r w:rsidRPr="006F5A64">
        <w:rPr>
          <w:rFonts w:ascii="Times New Roman" w:hAnsi="Times New Roman" w:cs="Times New Roman"/>
          <w:bCs/>
          <w:sz w:val="28"/>
          <w:szCs w:val="28"/>
        </w:rPr>
        <w:t> </w:t>
      </w:r>
      <w:r w:rsidRPr="006F5A64">
        <w:rPr>
          <w:rFonts w:ascii="Times New Roman" w:hAnsi="Times New Roman" w:cs="Times New Roman"/>
          <w:sz w:val="28"/>
          <w:szCs w:val="28"/>
        </w:rPr>
        <w:t xml:space="preserve">с учетом персональных особенностей обучающегося, для чего предварительно оценивается диагностика уровня сформированности личностных, предметных и метапредметных компетенций, </w:t>
      </w:r>
      <w:r w:rsidRPr="006F5A64">
        <w:rPr>
          <w:rFonts w:ascii="Times New Roman" w:eastAsiaTheme="minorEastAsia" w:hAnsi="Times New Roman" w:cs="Times New Roman"/>
          <w:kern w:val="24"/>
          <w:sz w:val="28"/>
          <w:szCs w:val="28"/>
          <w:lang w:eastAsia="ru-RU"/>
        </w:rPr>
        <w:t>образовательная база (знания, которыми студент владеет)</w:t>
      </w:r>
      <w:r w:rsidR="0019446E" w:rsidRPr="006F5A64">
        <w:rPr>
          <w:rFonts w:ascii="Times New Roman" w:eastAsiaTheme="minorEastAsia" w:hAnsi="Times New Roman" w:cs="Times New Roman"/>
          <w:kern w:val="24"/>
          <w:sz w:val="28"/>
          <w:szCs w:val="28"/>
          <w:lang w:eastAsia="ru-RU"/>
        </w:rPr>
        <w:t xml:space="preserve">. Студентам предлагается выполнить проект сообразно </w:t>
      </w:r>
      <w:r w:rsidR="0019446E" w:rsidRPr="006F5A64">
        <w:rPr>
          <w:rFonts w:ascii="Times New Roman" w:hAnsi="Times New Roman" w:cs="Times New Roman"/>
          <w:sz w:val="28"/>
          <w:szCs w:val="28"/>
        </w:rPr>
        <w:t>интересам</w:t>
      </w:r>
      <w:r w:rsidR="0019446E" w:rsidRPr="006F5A64">
        <w:rPr>
          <w:rFonts w:ascii="Times New Roman" w:hAnsi="Times New Roman" w:cs="Times New Roman"/>
          <w:sz w:val="28"/>
          <w:szCs w:val="28"/>
        </w:rPr>
        <w:t xml:space="preserve"> каждого</w:t>
      </w:r>
      <w:r w:rsidR="0019446E" w:rsidRPr="00906433">
        <w:rPr>
          <w:rFonts w:ascii="Times New Roman" w:hAnsi="Times New Roman" w:cs="Times New Roman"/>
          <w:sz w:val="28"/>
          <w:szCs w:val="28"/>
        </w:rPr>
        <w:t xml:space="preserve"> и уров</w:t>
      </w:r>
      <w:r w:rsidR="0019446E" w:rsidRPr="006F5A64">
        <w:rPr>
          <w:rFonts w:ascii="Times New Roman" w:hAnsi="Times New Roman" w:cs="Times New Roman"/>
          <w:sz w:val="28"/>
          <w:szCs w:val="28"/>
        </w:rPr>
        <w:t>ню</w:t>
      </w:r>
      <w:r w:rsidR="0019446E" w:rsidRPr="00906433">
        <w:rPr>
          <w:rFonts w:ascii="Times New Roman" w:hAnsi="Times New Roman" w:cs="Times New Roman"/>
          <w:sz w:val="28"/>
          <w:szCs w:val="28"/>
        </w:rPr>
        <w:t xml:space="preserve"> подготовленности</w:t>
      </w:r>
      <w:r w:rsidR="0019446E" w:rsidRPr="006F5A64">
        <w:rPr>
          <w:rFonts w:ascii="Times New Roman" w:hAnsi="Times New Roman" w:cs="Times New Roman"/>
          <w:sz w:val="28"/>
          <w:szCs w:val="28"/>
        </w:rPr>
        <w:t xml:space="preserve">, </w:t>
      </w:r>
      <w:r w:rsidRPr="00906433">
        <w:rPr>
          <w:rFonts w:ascii="Times New Roman" w:hAnsi="Times New Roman" w:cs="Times New Roman"/>
          <w:sz w:val="28"/>
          <w:szCs w:val="28"/>
        </w:rPr>
        <w:t>проанализировать и найти решение практической задачи, выстроив свою работу в режиме исследования и завершив ее публичным докладом</w:t>
      </w:r>
      <w:r w:rsidR="0019446E" w:rsidRPr="006F5A64">
        <w:rPr>
          <w:rFonts w:ascii="Times New Roman" w:hAnsi="Times New Roman" w:cs="Times New Roman"/>
          <w:sz w:val="28"/>
          <w:szCs w:val="28"/>
        </w:rPr>
        <w:t>.</w:t>
      </w:r>
      <w:r w:rsidRPr="00906433">
        <w:rPr>
          <w:rFonts w:ascii="Times New Roman" w:hAnsi="Times New Roman" w:cs="Times New Roman"/>
          <w:sz w:val="28"/>
          <w:szCs w:val="28"/>
        </w:rPr>
        <w:t xml:space="preserve"> Такая форма обучения </w:t>
      </w:r>
      <w:r w:rsidR="00091F4A">
        <w:rPr>
          <w:rFonts w:ascii="Times New Roman" w:hAnsi="Times New Roman" w:cs="Times New Roman"/>
          <w:sz w:val="28"/>
          <w:szCs w:val="28"/>
        </w:rPr>
        <w:t>позволяет</w:t>
      </w:r>
      <w:r w:rsidRPr="00906433">
        <w:rPr>
          <w:rFonts w:ascii="Times New Roman" w:hAnsi="Times New Roman" w:cs="Times New Roman"/>
          <w:sz w:val="28"/>
          <w:szCs w:val="28"/>
        </w:rPr>
        <w:t xml:space="preserve"> </w:t>
      </w:r>
      <w:r w:rsidR="00091F4A">
        <w:rPr>
          <w:rFonts w:ascii="Times New Roman" w:hAnsi="Times New Roman" w:cs="Times New Roman"/>
          <w:sz w:val="28"/>
          <w:szCs w:val="28"/>
          <w:shd w:val="clear" w:color="auto" w:fill="FFFFFF"/>
        </w:rPr>
        <w:t>развивать коммуникативные</w:t>
      </w:r>
      <w:r w:rsidRPr="00906433">
        <w:rPr>
          <w:rFonts w:ascii="Times New Roman" w:hAnsi="Times New Roman" w:cs="Times New Roman"/>
          <w:sz w:val="28"/>
          <w:szCs w:val="28"/>
          <w:shd w:val="clear" w:color="auto" w:fill="FFFFFF"/>
        </w:rPr>
        <w:t xml:space="preserve"> качеств</w:t>
      </w:r>
      <w:r w:rsidR="00091F4A">
        <w:rPr>
          <w:rFonts w:ascii="Times New Roman" w:hAnsi="Times New Roman" w:cs="Times New Roman"/>
          <w:sz w:val="28"/>
          <w:szCs w:val="28"/>
          <w:shd w:val="clear" w:color="auto" w:fill="FFFFFF"/>
        </w:rPr>
        <w:t>а</w:t>
      </w:r>
      <w:r w:rsidRPr="00906433">
        <w:rPr>
          <w:rFonts w:ascii="Times New Roman" w:hAnsi="Times New Roman" w:cs="Times New Roman"/>
          <w:sz w:val="28"/>
          <w:szCs w:val="28"/>
          <w:shd w:val="clear" w:color="auto" w:fill="FFFFFF"/>
        </w:rPr>
        <w:t xml:space="preserve"> студента, </w:t>
      </w:r>
      <w:r w:rsidR="00A06B1C">
        <w:rPr>
          <w:rFonts w:ascii="Times New Roman" w:hAnsi="Times New Roman" w:cs="Times New Roman"/>
          <w:sz w:val="28"/>
          <w:szCs w:val="28"/>
          <w:shd w:val="clear" w:color="auto" w:fill="FFFFFF"/>
        </w:rPr>
        <w:t>повышает</w:t>
      </w:r>
      <w:r w:rsidRPr="00906433">
        <w:rPr>
          <w:rFonts w:ascii="Times New Roman" w:hAnsi="Times New Roman" w:cs="Times New Roman"/>
          <w:sz w:val="28"/>
          <w:szCs w:val="28"/>
          <w:shd w:val="clear" w:color="auto" w:fill="FFFFFF"/>
        </w:rPr>
        <w:t xml:space="preserve"> его мотивацию к обучению, </w:t>
      </w:r>
      <w:r w:rsidR="00091F4A">
        <w:rPr>
          <w:rFonts w:ascii="Times New Roman" w:hAnsi="Times New Roman" w:cs="Times New Roman"/>
          <w:sz w:val="28"/>
          <w:szCs w:val="28"/>
          <w:shd w:val="clear" w:color="auto" w:fill="FFFFFF"/>
        </w:rPr>
        <w:t xml:space="preserve">генерирует </w:t>
      </w:r>
      <w:r w:rsidRPr="00906433">
        <w:rPr>
          <w:rFonts w:ascii="Times New Roman" w:hAnsi="Times New Roman" w:cs="Times New Roman"/>
          <w:sz w:val="28"/>
          <w:szCs w:val="28"/>
          <w:shd w:val="clear" w:color="auto" w:fill="FFFFFF"/>
        </w:rPr>
        <w:t>интерес к выбранной профессии,</w:t>
      </w:r>
      <w:r w:rsidRPr="00906433">
        <w:rPr>
          <w:rFonts w:ascii="Times New Roman" w:hAnsi="Times New Roman" w:cs="Times New Roman"/>
          <w:sz w:val="28"/>
          <w:szCs w:val="28"/>
        </w:rPr>
        <w:t xml:space="preserve"> углубляет знания</w:t>
      </w:r>
      <w:r w:rsidRPr="00906433">
        <w:rPr>
          <w:rFonts w:ascii="Times New Roman" w:hAnsi="Times New Roman" w:cs="Times New Roman"/>
          <w:sz w:val="28"/>
          <w:szCs w:val="28"/>
          <w:shd w:val="clear" w:color="auto" w:fill="FFFFFF"/>
        </w:rPr>
        <w:t xml:space="preserve">, </w:t>
      </w:r>
      <w:r w:rsidR="00A06B1C">
        <w:rPr>
          <w:rFonts w:ascii="Times New Roman" w:hAnsi="Times New Roman" w:cs="Times New Roman"/>
          <w:sz w:val="28"/>
          <w:szCs w:val="28"/>
          <w:shd w:val="clear" w:color="auto" w:fill="FFFFFF"/>
        </w:rPr>
        <w:t>совершенствует</w:t>
      </w:r>
      <w:r w:rsidRPr="00906433">
        <w:rPr>
          <w:rFonts w:ascii="Times New Roman" w:hAnsi="Times New Roman" w:cs="Times New Roman"/>
          <w:sz w:val="28"/>
          <w:szCs w:val="28"/>
          <w:shd w:val="clear" w:color="auto" w:fill="FFFFFF"/>
        </w:rPr>
        <w:t xml:space="preserve"> его творческий потенциал. </w:t>
      </w:r>
      <w:r w:rsidRPr="00906433">
        <w:rPr>
          <w:rFonts w:ascii="Times New Roman" w:hAnsi="Times New Roman" w:cs="Times New Roman"/>
          <w:sz w:val="28"/>
          <w:szCs w:val="28"/>
        </w:rPr>
        <w:t xml:space="preserve"> </w:t>
      </w:r>
    </w:p>
    <w:p w:rsidR="00A06B1C" w:rsidRDefault="00F577C0" w:rsidP="008B2058">
      <w:pPr>
        <w:spacing w:line="360" w:lineRule="auto"/>
        <w:jc w:val="both"/>
        <w:rPr>
          <w:rFonts w:ascii="Times New Roman" w:hAnsi="Times New Roman" w:cs="Times New Roman"/>
          <w:sz w:val="28"/>
          <w:szCs w:val="28"/>
        </w:rPr>
      </w:pPr>
      <w:r w:rsidRPr="006F5A64">
        <w:rPr>
          <w:rFonts w:ascii="Times New Roman" w:hAnsi="Times New Roman" w:cs="Times New Roman"/>
          <w:sz w:val="28"/>
          <w:szCs w:val="28"/>
        </w:rPr>
        <w:t>Унт И.Э. выделила основные условия, при которых процесс индивидуализации обучения, направленный на личностное развитие каждого отдельного студента, будет возможным, если: обучение будет приспособлено к развитию данного студента; этот самый уровень будет выявлен у каждого студента; индивидуализация будет сохранена на протяжении всего процесса обучения. Из этого следует, что эффективность внедрения индивидуального образовательного маршрута требует осознания всеми участниками педагогического процесса значимости индивидуального маршрута обучения как одного из способов самореализации личности обучаемого</w:t>
      </w:r>
      <w:r w:rsidR="00906433" w:rsidRPr="006F5A64">
        <w:rPr>
          <w:rFonts w:ascii="Times New Roman" w:hAnsi="Times New Roman" w:cs="Times New Roman"/>
          <w:sz w:val="28"/>
          <w:szCs w:val="28"/>
        </w:rPr>
        <w:t xml:space="preserve"> и формирования</w:t>
      </w:r>
      <w:r w:rsidR="00A06B1C">
        <w:rPr>
          <w:rFonts w:ascii="Times New Roman" w:hAnsi="Times New Roman" w:cs="Times New Roman"/>
          <w:sz w:val="28"/>
          <w:szCs w:val="28"/>
        </w:rPr>
        <w:t xml:space="preserve"> у него</w:t>
      </w:r>
      <w:r w:rsidR="00906433" w:rsidRPr="006F5A64">
        <w:rPr>
          <w:rFonts w:ascii="Times New Roman" w:hAnsi="Times New Roman" w:cs="Times New Roman"/>
          <w:sz w:val="28"/>
          <w:szCs w:val="28"/>
        </w:rPr>
        <w:t xml:space="preserve"> основных компетенций.</w:t>
      </w:r>
      <w:r w:rsidR="0019446E" w:rsidRPr="006F5A64">
        <w:rPr>
          <w:rFonts w:ascii="Times New Roman" w:hAnsi="Times New Roman" w:cs="Times New Roman"/>
          <w:sz w:val="28"/>
          <w:szCs w:val="28"/>
        </w:rPr>
        <w:t xml:space="preserve"> </w:t>
      </w:r>
    </w:p>
    <w:p w:rsidR="0019446E" w:rsidRDefault="0019446E" w:rsidP="008B2058">
      <w:pPr>
        <w:spacing w:line="360" w:lineRule="auto"/>
        <w:jc w:val="both"/>
        <w:rPr>
          <w:rFonts w:ascii="Times New Roman" w:eastAsiaTheme="minorEastAsia" w:hAnsi="Times New Roman" w:cs="Times New Roman"/>
          <w:kern w:val="24"/>
          <w:sz w:val="28"/>
          <w:szCs w:val="28"/>
          <w:lang w:eastAsia="ru-RU"/>
        </w:rPr>
      </w:pPr>
      <w:r w:rsidRPr="0019446E">
        <w:rPr>
          <w:rFonts w:ascii="Times New Roman" w:eastAsiaTheme="minorEastAsia" w:hAnsi="Times New Roman" w:cs="Times New Roman"/>
          <w:kern w:val="24"/>
          <w:sz w:val="28"/>
          <w:szCs w:val="28"/>
          <w:lang w:eastAsia="ru-RU"/>
        </w:rPr>
        <w:t xml:space="preserve">Как писал </w:t>
      </w:r>
      <w:r w:rsidRPr="0019446E">
        <w:rPr>
          <w:rFonts w:ascii="Times New Roman" w:eastAsia="Times New Roman" w:hAnsi="Times New Roman" w:cs="Times New Roman"/>
          <w:sz w:val="28"/>
          <w:szCs w:val="28"/>
          <w:shd w:val="clear" w:color="auto" w:fill="FFFFFF"/>
          <w:lang w:eastAsia="ru-RU"/>
        </w:rPr>
        <w:t>крупнейший педагог-гуманист</w:t>
      </w:r>
      <w:r w:rsidRPr="0019446E">
        <w:rPr>
          <w:rFonts w:ascii="Times New Roman" w:eastAsiaTheme="minorEastAsia" w:hAnsi="Times New Roman" w:cs="Times New Roman"/>
          <w:kern w:val="24"/>
          <w:sz w:val="28"/>
          <w:szCs w:val="28"/>
          <w:lang w:eastAsia="ru-RU"/>
        </w:rPr>
        <w:t xml:space="preserve"> </w:t>
      </w:r>
      <w:r w:rsidR="00A06B1C">
        <w:rPr>
          <w:rFonts w:ascii="Times New Roman" w:eastAsia="Times New Roman" w:hAnsi="Times New Roman" w:cs="Times New Roman"/>
          <w:sz w:val="28"/>
          <w:szCs w:val="28"/>
          <w:shd w:val="clear" w:color="auto" w:fill="FFFFFF"/>
          <w:lang w:eastAsia="ru-RU"/>
        </w:rPr>
        <w:t>И. Г.</w:t>
      </w:r>
      <w:r w:rsidRPr="0019446E">
        <w:rPr>
          <w:rFonts w:ascii="Times New Roman" w:eastAsia="Times New Roman" w:hAnsi="Times New Roman" w:cs="Times New Roman"/>
          <w:sz w:val="28"/>
          <w:szCs w:val="28"/>
          <w:shd w:val="clear" w:color="auto" w:fill="FFFFFF"/>
          <w:lang w:eastAsia="ru-RU"/>
        </w:rPr>
        <w:t xml:space="preserve"> Песталоцци:</w:t>
      </w:r>
      <w:r w:rsidRPr="0019446E">
        <w:rPr>
          <w:rFonts w:ascii="Times New Roman" w:eastAsiaTheme="minorEastAsia" w:hAnsi="Times New Roman" w:cs="Times New Roman"/>
          <w:kern w:val="24"/>
          <w:sz w:val="28"/>
          <w:szCs w:val="28"/>
          <w:lang w:eastAsia="ru-RU"/>
        </w:rPr>
        <w:t xml:space="preserve"> «</w:t>
      </w:r>
      <w:r w:rsidRPr="0019446E">
        <w:rPr>
          <w:rFonts w:ascii="Times New Roman" w:eastAsiaTheme="minorEastAsia" w:hAnsi="Times New Roman" w:cs="Times New Roman"/>
          <w:bCs/>
          <w:kern w:val="24"/>
          <w:sz w:val="28"/>
          <w:szCs w:val="28"/>
          <w:lang w:eastAsia="ru-RU"/>
        </w:rPr>
        <w:t>Конечная</w:t>
      </w:r>
      <w:r w:rsidRPr="0019446E">
        <w:rPr>
          <w:rFonts w:ascii="Times New Roman" w:eastAsiaTheme="minorEastAsia" w:hAnsi="Times New Roman" w:cs="Times New Roman"/>
          <w:kern w:val="24"/>
          <w:sz w:val="28"/>
          <w:szCs w:val="28"/>
          <w:lang w:eastAsia="ru-RU"/>
        </w:rPr>
        <w:t> </w:t>
      </w:r>
      <w:r w:rsidRPr="0019446E">
        <w:rPr>
          <w:rFonts w:ascii="Times New Roman" w:eastAsiaTheme="minorEastAsia" w:hAnsi="Times New Roman" w:cs="Times New Roman"/>
          <w:bCs/>
          <w:kern w:val="24"/>
          <w:sz w:val="28"/>
          <w:szCs w:val="28"/>
          <w:lang w:eastAsia="ru-RU"/>
        </w:rPr>
        <w:t>цель</w:t>
      </w:r>
      <w:r w:rsidRPr="0019446E">
        <w:rPr>
          <w:rFonts w:ascii="Times New Roman" w:eastAsiaTheme="minorEastAsia" w:hAnsi="Times New Roman" w:cs="Times New Roman"/>
          <w:kern w:val="24"/>
          <w:sz w:val="28"/>
          <w:szCs w:val="28"/>
          <w:lang w:eastAsia="ru-RU"/>
        </w:rPr>
        <w:t> </w:t>
      </w:r>
      <w:r w:rsidRPr="0019446E">
        <w:rPr>
          <w:rFonts w:ascii="Times New Roman" w:eastAsiaTheme="minorEastAsia" w:hAnsi="Times New Roman" w:cs="Times New Roman"/>
          <w:bCs/>
          <w:kern w:val="24"/>
          <w:sz w:val="28"/>
          <w:szCs w:val="28"/>
          <w:lang w:eastAsia="ru-RU"/>
        </w:rPr>
        <w:t>любого</w:t>
      </w:r>
      <w:r w:rsidRPr="0019446E">
        <w:rPr>
          <w:rFonts w:ascii="Times New Roman" w:eastAsiaTheme="minorEastAsia" w:hAnsi="Times New Roman" w:cs="Times New Roman"/>
          <w:kern w:val="24"/>
          <w:sz w:val="28"/>
          <w:szCs w:val="28"/>
          <w:lang w:eastAsia="ru-RU"/>
        </w:rPr>
        <w:t> </w:t>
      </w:r>
      <w:r w:rsidRPr="0019446E">
        <w:rPr>
          <w:rFonts w:ascii="Times New Roman" w:eastAsiaTheme="minorEastAsia" w:hAnsi="Times New Roman" w:cs="Times New Roman"/>
          <w:bCs/>
          <w:kern w:val="24"/>
          <w:sz w:val="28"/>
          <w:szCs w:val="28"/>
          <w:lang w:eastAsia="ru-RU"/>
        </w:rPr>
        <w:t>научного</w:t>
      </w:r>
      <w:r w:rsidRPr="0019446E">
        <w:rPr>
          <w:rFonts w:ascii="Times New Roman" w:eastAsiaTheme="minorEastAsia" w:hAnsi="Times New Roman" w:cs="Times New Roman"/>
          <w:kern w:val="24"/>
          <w:sz w:val="28"/>
          <w:szCs w:val="28"/>
          <w:lang w:eastAsia="ru-RU"/>
        </w:rPr>
        <w:t> </w:t>
      </w:r>
      <w:r w:rsidRPr="0019446E">
        <w:rPr>
          <w:rFonts w:ascii="Times New Roman" w:eastAsiaTheme="minorEastAsia" w:hAnsi="Times New Roman" w:cs="Times New Roman"/>
          <w:bCs/>
          <w:kern w:val="24"/>
          <w:sz w:val="28"/>
          <w:szCs w:val="28"/>
          <w:lang w:eastAsia="ru-RU"/>
        </w:rPr>
        <w:t>предмета</w:t>
      </w:r>
      <w:r w:rsidRPr="0019446E">
        <w:rPr>
          <w:rFonts w:ascii="Times New Roman" w:eastAsiaTheme="minorEastAsia" w:hAnsi="Times New Roman" w:cs="Times New Roman"/>
          <w:kern w:val="24"/>
          <w:sz w:val="28"/>
          <w:szCs w:val="28"/>
          <w:lang w:eastAsia="ru-RU"/>
        </w:rPr>
        <w:t> </w:t>
      </w:r>
      <w:r w:rsidRPr="006F5A64">
        <w:rPr>
          <w:rFonts w:ascii="Times New Roman" w:eastAsiaTheme="minorEastAsia" w:hAnsi="Times New Roman" w:cs="Times New Roman"/>
          <w:kern w:val="24"/>
          <w:sz w:val="28"/>
          <w:szCs w:val="28"/>
          <w:lang w:eastAsia="ru-RU"/>
        </w:rPr>
        <w:t xml:space="preserve">заключается в основном в том, </w:t>
      </w:r>
      <w:r w:rsidRPr="006F5A64">
        <w:rPr>
          <w:rFonts w:ascii="Times New Roman" w:eastAsiaTheme="minorEastAsia" w:hAnsi="Times New Roman" w:cs="Times New Roman"/>
          <w:kern w:val="24"/>
          <w:sz w:val="28"/>
          <w:szCs w:val="28"/>
          <w:lang w:eastAsia="ru-RU"/>
        </w:rPr>
        <w:lastRenderedPageBreak/>
        <w:t xml:space="preserve">чтобы совершенствовать человеческую природу, развивая </w:t>
      </w:r>
      <w:r w:rsidR="008B2058" w:rsidRPr="006F5A64">
        <w:rPr>
          <w:rFonts w:ascii="Times New Roman" w:eastAsiaTheme="minorEastAsia" w:hAnsi="Times New Roman" w:cs="Times New Roman"/>
          <w:kern w:val="24"/>
          <w:sz w:val="28"/>
          <w:szCs w:val="28"/>
          <w:lang w:eastAsia="ru-RU"/>
        </w:rPr>
        <w:t xml:space="preserve">ее в максимально высокой степени… </w:t>
      </w:r>
      <w:r w:rsidRPr="0019446E">
        <w:rPr>
          <w:rFonts w:ascii="Times New Roman" w:eastAsiaTheme="minorEastAsia" w:hAnsi="Times New Roman" w:cs="Times New Roman"/>
          <w:kern w:val="24"/>
          <w:sz w:val="28"/>
          <w:szCs w:val="28"/>
          <w:lang w:eastAsia="ru-RU"/>
        </w:rPr>
        <w:t>Поэтому не человеческая природа должна быть приведена в соответствии с научными предметами, а научные предметы с человеческой природой»</w:t>
      </w:r>
      <w:r w:rsidR="008B2058" w:rsidRPr="006F5A64">
        <w:rPr>
          <w:rFonts w:ascii="Times New Roman" w:eastAsiaTheme="minorEastAsia" w:hAnsi="Times New Roman" w:cs="Times New Roman"/>
          <w:kern w:val="24"/>
          <w:sz w:val="28"/>
          <w:szCs w:val="28"/>
          <w:lang w:eastAsia="ru-RU"/>
        </w:rPr>
        <w:t>.</w:t>
      </w:r>
    </w:p>
    <w:p w:rsidR="00A06B1C" w:rsidRPr="006F5A64" w:rsidRDefault="00A06B1C" w:rsidP="008B2058">
      <w:pPr>
        <w:spacing w:line="360" w:lineRule="auto"/>
        <w:jc w:val="both"/>
        <w:rPr>
          <w:rFonts w:ascii="Times New Roman" w:eastAsiaTheme="minorEastAsia" w:hAnsi="Times New Roman" w:cs="Times New Roman"/>
          <w:kern w:val="24"/>
          <w:sz w:val="28"/>
          <w:szCs w:val="28"/>
          <w:lang w:eastAsia="ru-RU"/>
        </w:rPr>
      </w:pPr>
    </w:p>
    <w:p w:rsidR="008B2058" w:rsidRPr="006F5A64" w:rsidRDefault="008B2058" w:rsidP="008B2058">
      <w:pPr>
        <w:pStyle w:val="a5"/>
        <w:shd w:val="clear" w:color="auto" w:fill="FEFEFE"/>
        <w:spacing w:before="300" w:beforeAutospacing="0" w:after="300" w:afterAutospacing="0"/>
        <w:ind w:left="300" w:right="900"/>
        <w:rPr>
          <w:b/>
          <w:sz w:val="28"/>
          <w:szCs w:val="28"/>
        </w:rPr>
      </w:pPr>
      <w:r w:rsidRPr="006F5A64">
        <w:rPr>
          <w:rStyle w:val="a6"/>
          <w:b w:val="0"/>
          <w:sz w:val="28"/>
          <w:szCs w:val="28"/>
        </w:rPr>
        <w:t>Список литературы.</w:t>
      </w:r>
    </w:p>
    <w:p w:rsidR="008B2058" w:rsidRPr="006F5A64" w:rsidRDefault="008B2058" w:rsidP="008B2058">
      <w:pPr>
        <w:spacing w:line="360" w:lineRule="auto"/>
        <w:jc w:val="both"/>
        <w:rPr>
          <w:rFonts w:ascii="Times New Roman" w:hAnsi="Times New Roman" w:cs="Times New Roman"/>
          <w:sz w:val="28"/>
          <w:szCs w:val="28"/>
        </w:rPr>
      </w:pPr>
      <w:r w:rsidRPr="006F5A64">
        <w:rPr>
          <w:rFonts w:ascii="Times New Roman" w:hAnsi="Times New Roman" w:cs="Times New Roman"/>
          <w:sz w:val="28"/>
          <w:szCs w:val="28"/>
        </w:rPr>
        <w:t xml:space="preserve">1. </w:t>
      </w:r>
      <w:r w:rsidRPr="006F5A64">
        <w:rPr>
          <w:rFonts w:ascii="Times New Roman" w:hAnsi="Times New Roman" w:cs="Times New Roman"/>
          <w:sz w:val="28"/>
          <w:szCs w:val="28"/>
        </w:rPr>
        <w:t xml:space="preserve">Бережная И. Ф. Проектирование индивидуальной траектории профессионального развития студентов в вузе на основе объектно-субъектного преобразования / И. Ф. Бережная // Вестник Воронежского государственного университета. 2015. № 2. С. 89–94. </w:t>
      </w:r>
    </w:p>
    <w:p w:rsidR="008B2058" w:rsidRPr="006F5A64" w:rsidRDefault="008B2058" w:rsidP="008B2058">
      <w:pPr>
        <w:spacing w:line="360" w:lineRule="auto"/>
        <w:jc w:val="both"/>
        <w:rPr>
          <w:rFonts w:ascii="Times New Roman" w:hAnsi="Times New Roman" w:cs="Times New Roman"/>
          <w:sz w:val="28"/>
          <w:szCs w:val="28"/>
        </w:rPr>
      </w:pPr>
      <w:r w:rsidRPr="006F5A64">
        <w:rPr>
          <w:rFonts w:ascii="Times New Roman" w:hAnsi="Times New Roman" w:cs="Times New Roman"/>
          <w:sz w:val="28"/>
          <w:szCs w:val="28"/>
        </w:rPr>
        <w:t>2</w:t>
      </w:r>
      <w:r w:rsidRPr="006F5A64">
        <w:rPr>
          <w:rFonts w:ascii="Times New Roman" w:hAnsi="Times New Roman" w:cs="Times New Roman"/>
          <w:sz w:val="28"/>
          <w:szCs w:val="28"/>
        </w:rPr>
        <w:t xml:space="preserve">. </w:t>
      </w:r>
      <w:proofErr w:type="spellStart"/>
      <w:r w:rsidRPr="006F5A64">
        <w:rPr>
          <w:rFonts w:ascii="Times New Roman" w:hAnsi="Times New Roman" w:cs="Times New Roman"/>
          <w:sz w:val="28"/>
          <w:szCs w:val="28"/>
        </w:rPr>
        <w:t>Зеер</w:t>
      </w:r>
      <w:proofErr w:type="spellEnd"/>
      <w:r w:rsidRPr="006F5A64">
        <w:rPr>
          <w:rFonts w:ascii="Times New Roman" w:hAnsi="Times New Roman" w:cs="Times New Roman"/>
          <w:sz w:val="28"/>
          <w:szCs w:val="28"/>
        </w:rPr>
        <w:t xml:space="preserve"> Э. Ф. Индивидуальные образовательные траектории в системе непрерывного образования / Э. Ф. </w:t>
      </w:r>
      <w:proofErr w:type="spellStart"/>
      <w:r w:rsidRPr="006F5A64">
        <w:rPr>
          <w:rFonts w:ascii="Times New Roman" w:hAnsi="Times New Roman" w:cs="Times New Roman"/>
          <w:sz w:val="28"/>
          <w:szCs w:val="28"/>
        </w:rPr>
        <w:t>Зеер</w:t>
      </w:r>
      <w:proofErr w:type="spellEnd"/>
      <w:r w:rsidRPr="006F5A64">
        <w:rPr>
          <w:rFonts w:ascii="Times New Roman" w:hAnsi="Times New Roman" w:cs="Times New Roman"/>
          <w:sz w:val="28"/>
          <w:szCs w:val="28"/>
        </w:rPr>
        <w:t xml:space="preserve">, Э. Э. </w:t>
      </w:r>
      <w:proofErr w:type="spellStart"/>
      <w:r w:rsidRPr="006F5A64">
        <w:rPr>
          <w:rFonts w:ascii="Times New Roman" w:hAnsi="Times New Roman" w:cs="Times New Roman"/>
          <w:sz w:val="28"/>
          <w:szCs w:val="28"/>
        </w:rPr>
        <w:t>Сыманюк</w:t>
      </w:r>
      <w:proofErr w:type="spellEnd"/>
      <w:r w:rsidRPr="006F5A64">
        <w:rPr>
          <w:rFonts w:ascii="Times New Roman" w:hAnsi="Times New Roman" w:cs="Times New Roman"/>
          <w:sz w:val="28"/>
          <w:szCs w:val="28"/>
        </w:rPr>
        <w:t xml:space="preserve"> // Педагогическое образование в России. 2014. № 3. С. 74–83. </w:t>
      </w:r>
    </w:p>
    <w:p w:rsidR="008B2058" w:rsidRPr="006F5A64" w:rsidRDefault="008B2058" w:rsidP="008B2058">
      <w:pPr>
        <w:spacing w:line="360" w:lineRule="auto"/>
        <w:jc w:val="both"/>
        <w:rPr>
          <w:rFonts w:ascii="Times New Roman" w:hAnsi="Times New Roman" w:cs="Times New Roman"/>
          <w:sz w:val="28"/>
          <w:szCs w:val="28"/>
        </w:rPr>
      </w:pPr>
      <w:r w:rsidRPr="006F5A64">
        <w:rPr>
          <w:rFonts w:ascii="Times New Roman" w:hAnsi="Times New Roman" w:cs="Times New Roman"/>
          <w:sz w:val="28"/>
          <w:szCs w:val="28"/>
        </w:rPr>
        <w:t>3</w:t>
      </w:r>
      <w:r w:rsidRPr="006F5A64">
        <w:rPr>
          <w:rFonts w:ascii="Times New Roman" w:hAnsi="Times New Roman" w:cs="Times New Roman"/>
          <w:sz w:val="28"/>
          <w:szCs w:val="28"/>
        </w:rPr>
        <w:t xml:space="preserve">. Ломакина Т. Ю. Концептуальные основы формирования образовательной траектории в системе непрерывного образования / Т. Ю. Ломакина // Наука и профессиональное образование: коллективная монография / под ред. И. П. Смирнова, Е. В. Ткаченко, С. Н. Чистяковой. Москва, 2013. С. 248–256. </w:t>
      </w:r>
    </w:p>
    <w:p w:rsidR="008B2058" w:rsidRPr="006F5A64" w:rsidRDefault="006F5A64" w:rsidP="008B2058">
      <w:pPr>
        <w:spacing w:line="360" w:lineRule="auto"/>
        <w:jc w:val="both"/>
        <w:rPr>
          <w:rFonts w:ascii="Times New Roman" w:hAnsi="Times New Roman" w:cs="Times New Roman"/>
          <w:sz w:val="28"/>
          <w:szCs w:val="28"/>
        </w:rPr>
      </w:pPr>
      <w:r w:rsidRPr="006F5A64">
        <w:rPr>
          <w:rFonts w:ascii="Times New Roman" w:hAnsi="Times New Roman" w:cs="Times New Roman"/>
          <w:sz w:val="28"/>
          <w:szCs w:val="28"/>
        </w:rPr>
        <w:t>4</w:t>
      </w:r>
      <w:r w:rsidR="008B2058" w:rsidRPr="006F5A64">
        <w:rPr>
          <w:rFonts w:ascii="Times New Roman" w:hAnsi="Times New Roman" w:cs="Times New Roman"/>
          <w:sz w:val="28"/>
          <w:szCs w:val="28"/>
        </w:rPr>
        <w:t>. Маскаева А. М. Проектирование ИОТ обучающихся / А. М. Маскаева // Инициативы XXI века. 2010. № 3. С. 23–24</w:t>
      </w:r>
    </w:p>
    <w:p w:rsidR="006F5A64" w:rsidRPr="006F5A64" w:rsidRDefault="006F5A64" w:rsidP="008B2058">
      <w:pPr>
        <w:spacing w:line="360" w:lineRule="auto"/>
        <w:jc w:val="both"/>
        <w:rPr>
          <w:rFonts w:ascii="Times New Roman" w:hAnsi="Times New Roman" w:cs="Times New Roman"/>
          <w:sz w:val="28"/>
          <w:szCs w:val="28"/>
        </w:rPr>
      </w:pPr>
      <w:r w:rsidRPr="006F5A64">
        <w:rPr>
          <w:rFonts w:ascii="Times New Roman" w:hAnsi="Times New Roman" w:cs="Times New Roman"/>
          <w:sz w:val="28"/>
          <w:szCs w:val="28"/>
        </w:rPr>
        <w:t xml:space="preserve">5. Максимов А. Песталоцци </w:t>
      </w:r>
      <w:r w:rsidRPr="006F5A64">
        <w:rPr>
          <w:rFonts w:ascii="Times New Roman" w:hAnsi="Times New Roman" w:cs="Times New Roman"/>
          <w:sz w:val="28"/>
          <w:szCs w:val="28"/>
          <w:lang w:val="en-US"/>
        </w:rPr>
        <w:t>XXI</w:t>
      </w:r>
      <w:r w:rsidRPr="006F5A64">
        <w:rPr>
          <w:rFonts w:ascii="Times New Roman" w:hAnsi="Times New Roman" w:cs="Times New Roman"/>
          <w:sz w:val="28"/>
          <w:szCs w:val="28"/>
        </w:rPr>
        <w:t>. Книга для умных родителей. /Питер, 2015/</w:t>
      </w:r>
    </w:p>
    <w:p w:rsidR="006F5A64" w:rsidRPr="0019446E" w:rsidRDefault="006F5A64" w:rsidP="008B205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9446E" w:rsidRPr="0019446E" w:rsidRDefault="0019446E" w:rsidP="00E535BB">
      <w:pPr>
        <w:spacing w:line="360" w:lineRule="auto"/>
        <w:jc w:val="both"/>
        <w:rPr>
          <w:rFonts w:ascii="Times New Roman" w:hAnsi="Times New Roman" w:cs="Times New Roman"/>
          <w:sz w:val="28"/>
          <w:szCs w:val="28"/>
        </w:rPr>
      </w:pPr>
    </w:p>
    <w:p w:rsidR="00F577C0" w:rsidRPr="00F577C0" w:rsidRDefault="00F577C0" w:rsidP="00F577C0">
      <w:pPr>
        <w:shd w:val="clear" w:color="auto" w:fill="FFFFFF"/>
        <w:spacing w:after="0" w:line="240" w:lineRule="auto"/>
        <w:jc w:val="both"/>
        <w:rPr>
          <w:rFonts w:ascii="Times New Roman" w:hAnsi="Times New Roman" w:cs="Times New Roman"/>
          <w:sz w:val="28"/>
          <w:szCs w:val="28"/>
        </w:rPr>
      </w:pPr>
    </w:p>
    <w:sectPr w:rsidR="00F577C0" w:rsidRPr="00F57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27725"/>
    <w:multiLevelType w:val="hybridMultilevel"/>
    <w:tmpl w:val="22406612"/>
    <w:lvl w:ilvl="0" w:tplc="201E72DE">
      <w:start w:val="1"/>
      <w:numFmt w:val="bullet"/>
      <w:lvlText w:val="-"/>
      <w:lvlJc w:val="left"/>
      <w:pPr>
        <w:tabs>
          <w:tab w:val="num" w:pos="720"/>
        </w:tabs>
        <w:ind w:left="720" w:hanging="360"/>
      </w:pPr>
      <w:rPr>
        <w:rFonts w:ascii="Times New Roman" w:hAnsi="Times New Roman" w:hint="default"/>
      </w:rPr>
    </w:lvl>
    <w:lvl w:ilvl="1" w:tplc="452AC91E" w:tentative="1">
      <w:start w:val="1"/>
      <w:numFmt w:val="bullet"/>
      <w:lvlText w:val="-"/>
      <w:lvlJc w:val="left"/>
      <w:pPr>
        <w:tabs>
          <w:tab w:val="num" w:pos="1440"/>
        </w:tabs>
        <w:ind w:left="1440" w:hanging="360"/>
      </w:pPr>
      <w:rPr>
        <w:rFonts w:ascii="Times New Roman" w:hAnsi="Times New Roman" w:hint="default"/>
      </w:rPr>
    </w:lvl>
    <w:lvl w:ilvl="2" w:tplc="19BA4DD4" w:tentative="1">
      <w:start w:val="1"/>
      <w:numFmt w:val="bullet"/>
      <w:lvlText w:val="-"/>
      <w:lvlJc w:val="left"/>
      <w:pPr>
        <w:tabs>
          <w:tab w:val="num" w:pos="2160"/>
        </w:tabs>
        <w:ind w:left="2160" w:hanging="360"/>
      </w:pPr>
      <w:rPr>
        <w:rFonts w:ascii="Times New Roman" w:hAnsi="Times New Roman" w:hint="default"/>
      </w:rPr>
    </w:lvl>
    <w:lvl w:ilvl="3" w:tplc="0D28063C" w:tentative="1">
      <w:start w:val="1"/>
      <w:numFmt w:val="bullet"/>
      <w:lvlText w:val="-"/>
      <w:lvlJc w:val="left"/>
      <w:pPr>
        <w:tabs>
          <w:tab w:val="num" w:pos="2880"/>
        </w:tabs>
        <w:ind w:left="2880" w:hanging="360"/>
      </w:pPr>
      <w:rPr>
        <w:rFonts w:ascii="Times New Roman" w:hAnsi="Times New Roman" w:hint="default"/>
      </w:rPr>
    </w:lvl>
    <w:lvl w:ilvl="4" w:tplc="6B0E8DE4" w:tentative="1">
      <w:start w:val="1"/>
      <w:numFmt w:val="bullet"/>
      <w:lvlText w:val="-"/>
      <w:lvlJc w:val="left"/>
      <w:pPr>
        <w:tabs>
          <w:tab w:val="num" w:pos="3600"/>
        </w:tabs>
        <w:ind w:left="3600" w:hanging="360"/>
      </w:pPr>
      <w:rPr>
        <w:rFonts w:ascii="Times New Roman" w:hAnsi="Times New Roman" w:hint="default"/>
      </w:rPr>
    </w:lvl>
    <w:lvl w:ilvl="5" w:tplc="F7647FC4" w:tentative="1">
      <w:start w:val="1"/>
      <w:numFmt w:val="bullet"/>
      <w:lvlText w:val="-"/>
      <w:lvlJc w:val="left"/>
      <w:pPr>
        <w:tabs>
          <w:tab w:val="num" w:pos="4320"/>
        </w:tabs>
        <w:ind w:left="4320" w:hanging="360"/>
      </w:pPr>
      <w:rPr>
        <w:rFonts w:ascii="Times New Roman" w:hAnsi="Times New Roman" w:hint="default"/>
      </w:rPr>
    </w:lvl>
    <w:lvl w:ilvl="6" w:tplc="175A32C6" w:tentative="1">
      <w:start w:val="1"/>
      <w:numFmt w:val="bullet"/>
      <w:lvlText w:val="-"/>
      <w:lvlJc w:val="left"/>
      <w:pPr>
        <w:tabs>
          <w:tab w:val="num" w:pos="5040"/>
        </w:tabs>
        <w:ind w:left="5040" w:hanging="360"/>
      </w:pPr>
      <w:rPr>
        <w:rFonts w:ascii="Times New Roman" w:hAnsi="Times New Roman" w:hint="default"/>
      </w:rPr>
    </w:lvl>
    <w:lvl w:ilvl="7" w:tplc="4B161BE4" w:tentative="1">
      <w:start w:val="1"/>
      <w:numFmt w:val="bullet"/>
      <w:lvlText w:val="-"/>
      <w:lvlJc w:val="left"/>
      <w:pPr>
        <w:tabs>
          <w:tab w:val="num" w:pos="5760"/>
        </w:tabs>
        <w:ind w:left="5760" w:hanging="360"/>
      </w:pPr>
      <w:rPr>
        <w:rFonts w:ascii="Times New Roman" w:hAnsi="Times New Roman" w:hint="default"/>
      </w:rPr>
    </w:lvl>
    <w:lvl w:ilvl="8" w:tplc="47E0B39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D7"/>
    <w:rsid w:val="00091F4A"/>
    <w:rsid w:val="0019446E"/>
    <w:rsid w:val="001B3D9A"/>
    <w:rsid w:val="002D24EE"/>
    <w:rsid w:val="00386A0D"/>
    <w:rsid w:val="005A3934"/>
    <w:rsid w:val="005C04D7"/>
    <w:rsid w:val="006F5A64"/>
    <w:rsid w:val="008B2058"/>
    <w:rsid w:val="00906433"/>
    <w:rsid w:val="00A06B1C"/>
    <w:rsid w:val="00B4082D"/>
    <w:rsid w:val="00C55708"/>
    <w:rsid w:val="00E535BB"/>
    <w:rsid w:val="00EE253C"/>
    <w:rsid w:val="00F57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32A0"/>
  <w15:chartTrackingRefBased/>
  <w15:docId w15:val="{3F532462-7593-498D-9731-BD733122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4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934"/>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906433"/>
    <w:pPr>
      <w:spacing w:after="0" w:line="240" w:lineRule="auto"/>
    </w:pPr>
  </w:style>
  <w:style w:type="paragraph" w:styleId="a5">
    <w:name w:val="Normal (Web)"/>
    <w:basedOn w:val="a"/>
    <w:uiPriority w:val="99"/>
    <w:unhideWhenUsed/>
    <w:rsid w:val="008B2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B2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elianovaolg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2021-12-14T03:53:00Z</dcterms:created>
  <dcterms:modified xsi:type="dcterms:W3CDTF">2021-12-15T04:19:00Z</dcterms:modified>
</cp:coreProperties>
</file>