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167" w:rsidRPr="00E41167" w:rsidRDefault="00E41167" w:rsidP="00E41167">
      <w:pPr>
        <w:spacing w:after="0" w:line="360" w:lineRule="atLeast"/>
        <w:jc w:val="center"/>
        <w:outlineLvl w:val="0"/>
        <w:rPr>
          <w:rFonts w:ascii="Times New Roman" w:eastAsia="Times New Roman" w:hAnsi="Times New Roman" w:cs="Times New Roman"/>
          <w:b/>
          <w:bCs/>
          <w:color w:val="F03E00"/>
          <w:kern w:val="36"/>
          <w:sz w:val="24"/>
          <w:szCs w:val="24"/>
          <w:lang w:eastAsia="ru-RU"/>
        </w:rPr>
      </w:pPr>
      <w:r w:rsidRPr="00E41167">
        <w:rPr>
          <w:rFonts w:ascii="Times New Roman" w:eastAsia="Times New Roman" w:hAnsi="Times New Roman" w:cs="Times New Roman"/>
          <w:b/>
          <w:bCs/>
          <w:color w:val="F03E00"/>
          <w:kern w:val="36"/>
          <w:sz w:val="24"/>
          <w:szCs w:val="24"/>
          <w:lang w:eastAsia="ru-RU"/>
        </w:rPr>
        <w:t>Приемы технологии критического мышления на уроках английского языка</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 xml:space="preserve">Критическое мышление – это способность ставить вопросы, вырабатывать разнообразные аргументы, принимать независимые, продуманные решения. Поэтому основная идея применения технологии заключается для меня в создании такой атмосферы учения через игровые приемы, при которой учащиеся совместно с учителем активно </w:t>
      </w:r>
      <w:proofErr w:type="spellStart"/>
      <w:r w:rsidRPr="00E41167">
        <w:rPr>
          <w:rFonts w:ascii="Verdana" w:eastAsia="Times New Roman" w:hAnsi="Verdana" w:cs="Times New Roman"/>
          <w:color w:val="000000"/>
          <w:sz w:val="21"/>
          <w:szCs w:val="21"/>
          <w:lang w:eastAsia="ru-RU"/>
        </w:rPr>
        <w:t>коммуницируют</w:t>
      </w:r>
      <w:proofErr w:type="spellEnd"/>
      <w:r w:rsidRPr="00E41167">
        <w:rPr>
          <w:rFonts w:ascii="Verdana" w:eastAsia="Times New Roman" w:hAnsi="Verdana" w:cs="Times New Roman"/>
          <w:color w:val="000000"/>
          <w:sz w:val="21"/>
          <w:szCs w:val="21"/>
          <w:lang w:eastAsia="ru-RU"/>
        </w:rPr>
        <w:t>, сознательно размышляют над процессом обучения, отслеживают, подтверждают, опровергают или расширяют знания, новые идеи, чувства или мнения об окружающем мире. И, конечно же, делают это достаточно свободно на английском языке.</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В данной статье я попыталась систематизировать свой опыт и опыт коллег по использованию приемов критического мышления на современных уроках английского языка.</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b/>
          <w:bCs/>
          <w:color w:val="000000"/>
          <w:sz w:val="21"/>
          <w:szCs w:val="21"/>
          <w:lang w:eastAsia="ru-RU"/>
        </w:rPr>
        <w:t>Технология развития критического мышления (ТРКМ)</w:t>
      </w:r>
      <w:r w:rsidRPr="00E41167">
        <w:rPr>
          <w:rFonts w:ascii="Verdana" w:eastAsia="Times New Roman" w:hAnsi="Verdana" w:cs="Times New Roman"/>
          <w:color w:val="000000"/>
          <w:sz w:val="21"/>
          <w:szCs w:val="21"/>
          <w:lang w:eastAsia="ru-RU"/>
        </w:rPr>
        <w:t> была предложена в 90-е годы 20 века американскими учёными К. </w:t>
      </w:r>
      <w:proofErr w:type="spellStart"/>
      <w:r w:rsidRPr="00E41167">
        <w:rPr>
          <w:rFonts w:ascii="Verdana" w:eastAsia="Times New Roman" w:hAnsi="Verdana" w:cs="Times New Roman"/>
          <w:color w:val="000000"/>
          <w:sz w:val="21"/>
          <w:szCs w:val="21"/>
          <w:lang w:eastAsia="ru-RU"/>
        </w:rPr>
        <w:t>Мередит</w:t>
      </w:r>
      <w:proofErr w:type="spellEnd"/>
      <w:r w:rsidRPr="00E41167">
        <w:rPr>
          <w:rFonts w:ascii="Verdana" w:eastAsia="Times New Roman" w:hAnsi="Verdana" w:cs="Times New Roman"/>
          <w:color w:val="000000"/>
          <w:sz w:val="21"/>
          <w:szCs w:val="21"/>
          <w:lang w:eastAsia="ru-RU"/>
        </w:rPr>
        <w:t>, Ч. Темпл, Дж. </w:t>
      </w:r>
      <w:proofErr w:type="spellStart"/>
      <w:r w:rsidRPr="00E41167">
        <w:rPr>
          <w:rFonts w:ascii="Verdana" w:eastAsia="Times New Roman" w:hAnsi="Verdana" w:cs="Times New Roman"/>
          <w:color w:val="000000"/>
          <w:sz w:val="21"/>
          <w:szCs w:val="21"/>
          <w:lang w:eastAsia="ru-RU"/>
        </w:rPr>
        <w:t>Стил</w:t>
      </w:r>
      <w:proofErr w:type="spellEnd"/>
      <w:r w:rsidRPr="00E41167">
        <w:rPr>
          <w:rFonts w:ascii="Verdana" w:eastAsia="Times New Roman" w:hAnsi="Verdana" w:cs="Times New Roman"/>
          <w:color w:val="000000"/>
          <w:sz w:val="21"/>
          <w:szCs w:val="21"/>
          <w:lang w:eastAsia="ru-RU"/>
        </w:rPr>
        <w:t xml:space="preserve"> как особая методика обучения, отвечающая на вопрос: как учить мыслить? Различные приёмы, касающиеся работы с информацией, организация работы в классе, группе, предложенные авторами проекта, – это «ключевые слова», работа с различными типами вопросов, активное чтение, графические способы организации материала.</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Основа технологии – трёхфазовая структура урока: вызов, осмысление, рефлексия. Каждая фаза имеет свои цели и задачи, а также набор характерных приемов, направленных сначала на активизацию исследовательской, творческой деятельности, а потом на осмысление и обобщение приобретенных знаний.</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b/>
          <w:bCs/>
          <w:color w:val="000000"/>
          <w:sz w:val="21"/>
          <w:szCs w:val="21"/>
          <w:u w:val="single"/>
          <w:lang w:eastAsia="ru-RU"/>
        </w:rPr>
        <w:t>Первая стадия – «вызов»</w:t>
      </w:r>
      <w:r w:rsidRPr="00E41167">
        <w:rPr>
          <w:rFonts w:ascii="Verdana" w:eastAsia="Times New Roman" w:hAnsi="Verdana" w:cs="Times New Roman"/>
          <w:color w:val="000000"/>
          <w:sz w:val="21"/>
          <w:szCs w:val="21"/>
          <w:lang w:eastAsia="ru-RU"/>
        </w:rPr>
        <w:t>, во время которой у учащихся активизируются имевшиеся ранее знания, пробуждается интерес к теме, определяются цели изучения предстоящего учебного материала. Деятельность учащихся на данной стадии: ученик «вспоминает», что ему известно по изучаемому вопросу (делает предположения), систематизирует информацию до её изучения, задаёт вопросы, на которые хотел бы получить ответ.</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Возможные приёмы и методы:</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 составление списка «известной информации», рассказ-предположение, по ключевым словам;</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 систематизация материала (графическая): кластеры, таблицы;</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 верные и неверные утверждения;</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 перепутанные логические цепочки и т.д.</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Так, информация, полученная на первой стадии, выслушивается, записывается, обсуждается, работа ведётся индивидуально – в парах – группах.</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b/>
          <w:bCs/>
          <w:i/>
          <w:iCs/>
          <w:color w:val="000000"/>
          <w:sz w:val="21"/>
          <w:szCs w:val="21"/>
          <w:lang w:eastAsia="ru-RU"/>
        </w:rPr>
        <w:t>На данной стадии мной успешно применяются следующие игровые приемы:</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b/>
          <w:bCs/>
          <w:color w:val="000000"/>
          <w:sz w:val="21"/>
          <w:szCs w:val="21"/>
          <w:lang w:eastAsia="ru-RU"/>
        </w:rPr>
        <w:t>Прием «Чистая доска»</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Проводится при повторении пройденного материала. Перед началом урока учитель в разных концах школьной доски прикрепляет листочки в виде белых клякс, на которых записаны вопросы. В начале урока он обращается с просьбой к ученикам «очистить» доску от проделок «злого мелка», изображение которого прикреплено также к доске. Ученики по очереди выходят к доске, снимают кляксу и отвечают на вопросы, написанные на них. Оценку получает тот, кто больше собрал клякс.</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b/>
          <w:bCs/>
          <w:color w:val="000000"/>
          <w:sz w:val="21"/>
          <w:szCs w:val="21"/>
          <w:lang w:eastAsia="ru-RU"/>
        </w:rPr>
        <w:t>Прием составления кластера</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Смысл этого приема заключается в попытке систематизировать имеющиеся знания по той или иной проблеме.</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lastRenderedPageBreak/>
        <w:t>Кластер – это графическая организация материала, показывающая смысловые поля того или иного понятия. Слово кластер обозначает в переводе «пучок, созвездие». Составление кластера позволяет учащимся свободно и открыто думать по поводу какой-либо темы.</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Ученики записывают в центре листа ключевое понятие, а от него рисует стрелки – лучи в разные стороны, которые соединяют это слово с другими, от которых лучи расходятся далее и далее.</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Кластер может быть использован на самых разных стадиях урока. На стадии вызова – для стимулирования мыслительной деятельности. На стадии осмысления – для структурирования учебного материала. На стадии рефлексии – при подведении итогов того, что учащиеся изучили. Кластер может быть использован также для организации индивидуальной и групповой работы в классе, так и дома.</w:t>
      </w:r>
    </w:p>
    <w:p w:rsidR="00E41167" w:rsidRPr="00E41167" w:rsidRDefault="00E41167" w:rsidP="00E41167">
      <w:pPr>
        <w:spacing w:before="120" w:after="120" w:line="240" w:lineRule="auto"/>
        <w:ind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b/>
          <w:bCs/>
          <w:color w:val="000000"/>
          <w:sz w:val="21"/>
          <w:szCs w:val="21"/>
          <w:lang w:eastAsia="ru-RU"/>
        </w:rPr>
        <w:t>Пиктограмма</w:t>
      </w:r>
    </w:p>
    <w:p w:rsidR="00E41167" w:rsidRPr="00E41167" w:rsidRDefault="00E41167" w:rsidP="00E41167">
      <w:pPr>
        <w:spacing w:before="120" w:after="120" w:line="240" w:lineRule="auto"/>
        <w:ind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Рисуночное письмо, используемое как методическое средство опосредованного запоминания. Общий вид пиктограммы – совокупность графических образов, используемых с целью эффективного запоминания и последующего воспроизведения событий, дат, понятий.</w:t>
      </w:r>
    </w:p>
    <w:p w:rsidR="00E41167" w:rsidRPr="00E41167" w:rsidRDefault="00E41167" w:rsidP="00E41167">
      <w:pPr>
        <w:spacing w:before="120" w:after="120" w:line="240" w:lineRule="auto"/>
        <w:ind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Можно использовать при объяснении нового материала и при проверке домашнего задания.</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b/>
          <w:bCs/>
          <w:color w:val="000000"/>
          <w:sz w:val="21"/>
          <w:szCs w:val="21"/>
          <w:u w:val="single"/>
          <w:lang w:eastAsia="ru-RU"/>
        </w:rPr>
        <w:t>Вторая стадия – «осмысление</w:t>
      </w:r>
      <w:r w:rsidRPr="00E41167">
        <w:rPr>
          <w:rFonts w:ascii="Verdana" w:eastAsia="Times New Roman" w:hAnsi="Verdana" w:cs="Times New Roman"/>
          <w:color w:val="000000"/>
          <w:sz w:val="21"/>
          <w:szCs w:val="21"/>
          <w:lang w:eastAsia="ru-RU"/>
        </w:rPr>
        <w:t>» – содержательная, в ходе которой и происходит непосредственная работа ученика с текстом, причем работа направленная, осмысленная. Процесс чтения всегда сопровождается действиями ученика (маркировка, составление таблиц, ведение дневника), которые позволяют отслеживать собственное понимание. При этом понятие «текст» трактуется весьма широко: это и письменный текст, и речь учителя, и видеоматериал.</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Деятельность учителя на этой стадии: сохранение интереса к теме при непосредственной работе с новой информацией, постепенное продвижение от знания «старого» к «новому».</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Деятельность учащихся: ученик читает (слушает) текст, используя предложенные учителем активные методы чтения, делает пометки на полях или ведёт записи по мере осмысления новой информации.</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Возможные приёмы и методы: методы активного чтения:</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 маркировка с использованием значков «v», «+», «-», «?» (по мере чтения ставятся на полях справа);</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 ведение различных записей типа двойных дневников, бортовых журналов;</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 поиск ответов на поставленные в первой части урока вопросы и т.д.</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Происходит непосредственный контакт с новой информацией (текст, фильм, лекция, материал параграфа), работа ведётся индивидуально или в парах.</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На этом этапе использую:</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b/>
          <w:bCs/>
          <w:color w:val="000000"/>
          <w:sz w:val="21"/>
          <w:szCs w:val="21"/>
          <w:lang w:eastAsia="ru-RU"/>
        </w:rPr>
        <w:t>Прием «Бортовой журнал»</w:t>
      </w:r>
      <w:r w:rsidRPr="00E41167">
        <w:rPr>
          <w:rFonts w:ascii="Verdana" w:eastAsia="Times New Roman" w:hAnsi="Verdana" w:cs="Times New Roman"/>
          <w:color w:val="000000"/>
          <w:sz w:val="21"/>
          <w:szCs w:val="21"/>
          <w:lang w:eastAsia="ru-RU"/>
        </w:rPr>
        <w:t> был разработан в рамках технологии развития критического мышления (ТРКМЧП). Он позволяет не только получить адекватную картину степени усвоения учениками материала, но и помогает ученикам развивать умение фиксировать информацию, используя графические способы, научиться оценивать свои сильные и слабые стороны, дает возможность наглядно представить заданную проблему. </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b/>
          <w:bCs/>
          <w:color w:val="000000"/>
          <w:sz w:val="21"/>
          <w:szCs w:val="21"/>
          <w:lang w:eastAsia="ru-RU"/>
        </w:rPr>
        <w:t xml:space="preserve">Метод </w:t>
      </w:r>
      <w:proofErr w:type="spellStart"/>
      <w:r w:rsidRPr="00E41167">
        <w:rPr>
          <w:rFonts w:ascii="Verdana" w:eastAsia="Times New Roman" w:hAnsi="Verdana" w:cs="Times New Roman"/>
          <w:b/>
          <w:bCs/>
          <w:color w:val="000000"/>
          <w:sz w:val="21"/>
          <w:szCs w:val="21"/>
          <w:lang w:eastAsia="ru-RU"/>
        </w:rPr>
        <w:t>Фишбоун</w:t>
      </w:r>
      <w:proofErr w:type="spellEnd"/>
      <w:r w:rsidRPr="00E41167">
        <w:rPr>
          <w:rFonts w:ascii="Verdana" w:eastAsia="Times New Roman" w:hAnsi="Verdana" w:cs="Times New Roman"/>
          <w:b/>
          <w:bCs/>
          <w:color w:val="000000"/>
          <w:sz w:val="21"/>
          <w:szCs w:val="21"/>
          <w:lang w:eastAsia="ru-RU"/>
        </w:rPr>
        <w:t xml:space="preserve"> или диаграмма </w:t>
      </w:r>
      <w:proofErr w:type="spellStart"/>
      <w:r w:rsidRPr="00E41167">
        <w:rPr>
          <w:rFonts w:ascii="Verdana" w:eastAsia="Times New Roman" w:hAnsi="Verdana" w:cs="Times New Roman"/>
          <w:b/>
          <w:bCs/>
          <w:color w:val="000000"/>
          <w:sz w:val="21"/>
          <w:szCs w:val="21"/>
          <w:lang w:eastAsia="ru-RU"/>
        </w:rPr>
        <w:t>Исикавы</w:t>
      </w:r>
      <w:proofErr w:type="spellEnd"/>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Одним из методических приемов, который можно использовать в группах, является прием «</w:t>
      </w:r>
      <w:proofErr w:type="spellStart"/>
      <w:r w:rsidRPr="00E41167">
        <w:rPr>
          <w:rFonts w:ascii="Verdana" w:eastAsia="Times New Roman" w:hAnsi="Verdana" w:cs="Times New Roman"/>
          <w:color w:val="000000"/>
          <w:sz w:val="21"/>
          <w:szCs w:val="21"/>
          <w:lang w:eastAsia="ru-RU"/>
        </w:rPr>
        <w:t>Фишбоун</w:t>
      </w:r>
      <w:proofErr w:type="spellEnd"/>
      <w:r w:rsidRPr="00E41167">
        <w:rPr>
          <w:rFonts w:ascii="Verdana" w:eastAsia="Times New Roman" w:hAnsi="Verdana" w:cs="Times New Roman"/>
          <w:color w:val="000000"/>
          <w:sz w:val="21"/>
          <w:szCs w:val="21"/>
          <w:lang w:eastAsia="ru-RU"/>
        </w:rPr>
        <w:t xml:space="preserve">». Дословно он переводится с английского как «Рыбная кость» или «Скелет рыбы» и направлен на развитие критического мышления </w:t>
      </w:r>
      <w:r w:rsidRPr="00E41167">
        <w:rPr>
          <w:rFonts w:ascii="Verdana" w:eastAsia="Times New Roman" w:hAnsi="Verdana" w:cs="Times New Roman"/>
          <w:color w:val="000000"/>
          <w:sz w:val="21"/>
          <w:szCs w:val="21"/>
          <w:lang w:eastAsia="ru-RU"/>
        </w:rPr>
        <w:lastRenderedPageBreak/>
        <w:t xml:space="preserve">учащихся в наглядно-содержательной форме. Суть данного методического приема — установление причинно-следственных взаимосвязей между объектом анализа и влияющими на него факторами, совершение обоснованного выбора. Дополнительно метод позволяет развивать навыки работы с информацией и умение ставить и решать проблемы. Что такое </w:t>
      </w:r>
      <w:proofErr w:type="spellStart"/>
      <w:r w:rsidRPr="00E41167">
        <w:rPr>
          <w:rFonts w:ascii="Verdana" w:eastAsia="Times New Roman" w:hAnsi="Verdana" w:cs="Times New Roman"/>
          <w:color w:val="000000"/>
          <w:sz w:val="21"/>
          <w:szCs w:val="21"/>
          <w:lang w:eastAsia="ru-RU"/>
        </w:rPr>
        <w:t>фишбоун</w:t>
      </w:r>
      <w:proofErr w:type="spellEnd"/>
      <w:r w:rsidRPr="00E41167">
        <w:rPr>
          <w:rFonts w:ascii="Verdana" w:eastAsia="Times New Roman" w:hAnsi="Verdana" w:cs="Times New Roman"/>
          <w:color w:val="000000"/>
          <w:sz w:val="21"/>
          <w:szCs w:val="21"/>
          <w:lang w:eastAsia="ru-RU"/>
        </w:rPr>
        <w:t>?</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 xml:space="preserve">В основе </w:t>
      </w:r>
      <w:proofErr w:type="spellStart"/>
      <w:r w:rsidRPr="00E41167">
        <w:rPr>
          <w:rFonts w:ascii="Verdana" w:eastAsia="Times New Roman" w:hAnsi="Verdana" w:cs="Times New Roman"/>
          <w:color w:val="000000"/>
          <w:sz w:val="21"/>
          <w:szCs w:val="21"/>
          <w:lang w:eastAsia="ru-RU"/>
        </w:rPr>
        <w:t>Фишбоуна</w:t>
      </w:r>
      <w:proofErr w:type="spellEnd"/>
      <w:r w:rsidRPr="00E41167">
        <w:rPr>
          <w:rFonts w:ascii="Verdana" w:eastAsia="Times New Roman" w:hAnsi="Verdana" w:cs="Times New Roman"/>
          <w:color w:val="000000"/>
          <w:sz w:val="21"/>
          <w:szCs w:val="21"/>
          <w:lang w:eastAsia="ru-RU"/>
        </w:rPr>
        <w:t xml:space="preserve"> — схематическая диаграмма в форме рыбьего скелета. В мире данная диаграмма широко известна под именем </w:t>
      </w:r>
      <w:proofErr w:type="spellStart"/>
      <w:r w:rsidRPr="00E41167">
        <w:rPr>
          <w:rFonts w:ascii="Verdana" w:eastAsia="Times New Roman" w:hAnsi="Verdana" w:cs="Times New Roman"/>
          <w:color w:val="000000"/>
          <w:sz w:val="21"/>
          <w:szCs w:val="21"/>
          <w:lang w:eastAsia="ru-RU"/>
        </w:rPr>
        <w:t>Ишикавы</w:t>
      </w:r>
      <w:proofErr w:type="spellEnd"/>
      <w:r w:rsidRPr="00E41167">
        <w:rPr>
          <w:rFonts w:ascii="Verdana" w:eastAsia="Times New Roman" w:hAnsi="Verdana" w:cs="Times New Roman"/>
          <w:color w:val="000000"/>
          <w:sz w:val="21"/>
          <w:szCs w:val="21"/>
          <w:lang w:eastAsia="ru-RU"/>
        </w:rPr>
        <w:t xml:space="preserve"> (</w:t>
      </w:r>
      <w:proofErr w:type="spellStart"/>
      <w:r w:rsidRPr="00E41167">
        <w:rPr>
          <w:rFonts w:ascii="Verdana" w:eastAsia="Times New Roman" w:hAnsi="Verdana" w:cs="Times New Roman"/>
          <w:color w:val="000000"/>
          <w:sz w:val="21"/>
          <w:szCs w:val="21"/>
          <w:lang w:eastAsia="ru-RU"/>
        </w:rPr>
        <w:t>Исикавы</w:t>
      </w:r>
      <w:proofErr w:type="spellEnd"/>
      <w:r w:rsidRPr="00E41167">
        <w:rPr>
          <w:rFonts w:ascii="Verdana" w:eastAsia="Times New Roman" w:hAnsi="Verdana" w:cs="Times New Roman"/>
          <w:color w:val="000000"/>
          <w:sz w:val="21"/>
          <w:szCs w:val="21"/>
          <w:lang w:eastAsia="ru-RU"/>
        </w:rPr>
        <w:t xml:space="preserve">) — японского профессора, который и изобрел метод структурного анализа причинно-следственных связей. Схема </w:t>
      </w:r>
      <w:proofErr w:type="spellStart"/>
      <w:r w:rsidRPr="00E41167">
        <w:rPr>
          <w:rFonts w:ascii="Verdana" w:eastAsia="Times New Roman" w:hAnsi="Verdana" w:cs="Times New Roman"/>
          <w:color w:val="000000"/>
          <w:sz w:val="21"/>
          <w:szCs w:val="21"/>
          <w:lang w:eastAsia="ru-RU"/>
        </w:rPr>
        <w:t>Фишбоун</w:t>
      </w:r>
      <w:proofErr w:type="spellEnd"/>
      <w:r w:rsidRPr="00E41167">
        <w:rPr>
          <w:rFonts w:ascii="Verdana" w:eastAsia="Times New Roman" w:hAnsi="Verdana" w:cs="Times New Roman"/>
          <w:color w:val="000000"/>
          <w:sz w:val="21"/>
          <w:szCs w:val="21"/>
          <w:lang w:eastAsia="ru-RU"/>
        </w:rPr>
        <w:t xml:space="preserve"> представляет собой графическое изображение, позволяющее наглядно продемонстрировать определенные в процессе анализа причины конкретных событий, явлений, проблем и соответствующие выводы или результаты обсуждения.</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b/>
          <w:bCs/>
          <w:color w:val="000000"/>
          <w:sz w:val="21"/>
          <w:szCs w:val="21"/>
          <w:lang w:eastAsia="ru-RU"/>
        </w:rPr>
        <w:t xml:space="preserve">Схемы </w:t>
      </w:r>
      <w:proofErr w:type="spellStart"/>
      <w:r w:rsidRPr="00E41167">
        <w:rPr>
          <w:rFonts w:ascii="Verdana" w:eastAsia="Times New Roman" w:hAnsi="Verdana" w:cs="Times New Roman"/>
          <w:b/>
          <w:bCs/>
          <w:color w:val="000000"/>
          <w:sz w:val="21"/>
          <w:szCs w:val="21"/>
          <w:lang w:eastAsia="ru-RU"/>
        </w:rPr>
        <w:t>Фишбоун</w:t>
      </w:r>
      <w:proofErr w:type="spellEnd"/>
      <w:r w:rsidRPr="00E41167">
        <w:rPr>
          <w:rFonts w:ascii="Verdana" w:eastAsia="Times New Roman" w:hAnsi="Verdana" w:cs="Times New Roman"/>
          <w:b/>
          <w:bCs/>
          <w:color w:val="000000"/>
          <w:sz w:val="21"/>
          <w:szCs w:val="21"/>
          <w:lang w:eastAsia="ru-RU"/>
        </w:rPr>
        <w:t xml:space="preserve"> дают возможность:</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 организовать работу участников в парах или группах;</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 развивать критическое мышление;</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 визуализировать взаимосвязи между причинами и следствиями;</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 ранжировать факторы по степени их значимости.</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С помощью схемы можно найти решение из любой рассматриваемой сложной ситуации, при этом возникают каждый раз новые идеи. Эффективным будет ее применение во время Мозгового штурма.</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b/>
          <w:bCs/>
          <w:color w:val="000000"/>
          <w:sz w:val="21"/>
          <w:szCs w:val="21"/>
          <w:lang w:eastAsia="ru-RU"/>
        </w:rPr>
        <w:t xml:space="preserve">Составление схемы </w:t>
      </w:r>
      <w:proofErr w:type="spellStart"/>
      <w:r w:rsidRPr="00E41167">
        <w:rPr>
          <w:rFonts w:ascii="Verdana" w:eastAsia="Times New Roman" w:hAnsi="Verdana" w:cs="Times New Roman"/>
          <w:b/>
          <w:bCs/>
          <w:color w:val="000000"/>
          <w:sz w:val="21"/>
          <w:szCs w:val="21"/>
          <w:lang w:eastAsia="ru-RU"/>
        </w:rPr>
        <w:t>Фишбоун</w:t>
      </w:r>
      <w:proofErr w:type="spellEnd"/>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 xml:space="preserve">Схема </w:t>
      </w:r>
      <w:proofErr w:type="spellStart"/>
      <w:r w:rsidRPr="00E41167">
        <w:rPr>
          <w:rFonts w:ascii="Verdana" w:eastAsia="Times New Roman" w:hAnsi="Verdana" w:cs="Times New Roman"/>
          <w:color w:val="000000"/>
          <w:sz w:val="21"/>
          <w:szCs w:val="21"/>
          <w:lang w:eastAsia="ru-RU"/>
        </w:rPr>
        <w:t>Фишбоун</w:t>
      </w:r>
      <w:proofErr w:type="spellEnd"/>
      <w:r w:rsidRPr="00E41167">
        <w:rPr>
          <w:rFonts w:ascii="Verdana" w:eastAsia="Times New Roman" w:hAnsi="Verdana" w:cs="Times New Roman"/>
          <w:color w:val="000000"/>
          <w:sz w:val="21"/>
          <w:szCs w:val="21"/>
          <w:lang w:eastAsia="ru-RU"/>
        </w:rPr>
        <w:t xml:space="preserve"> может быть составлена заранее. С применением технических средств ее можно сделать в цвете. При их отсутствии используется обычный ватман либо ежедневный инструмент учителя — цветной мел.</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 xml:space="preserve">В зависимости от возрастной категории учащихся, желания и фантазии учителя схема может иметь горизонтальный или вертикальный вид. Суть приема </w:t>
      </w:r>
      <w:proofErr w:type="spellStart"/>
      <w:r w:rsidRPr="00E41167">
        <w:rPr>
          <w:rFonts w:ascii="Verdana" w:eastAsia="Times New Roman" w:hAnsi="Verdana" w:cs="Times New Roman"/>
          <w:color w:val="000000"/>
          <w:sz w:val="21"/>
          <w:szCs w:val="21"/>
          <w:lang w:eastAsia="ru-RU"/>
        </w:rPr>
        <w:t>Фишбоун</w:t>
      </w:r>
      <w:proofErr w:type="spellEnd"/>
      <w:r w:rsidRPr="00E41167">
        <w:rPr>
          <w:rFonts w:ascii="Verdana" w:eastAsia="Times New Roman" w:hAnsi="Verdana" w:cs="Times New Roman"/>
          <w:color w:val="000000"/>
          <w:sz w:val="21"/>
          <w:szCs w:val="21"/>
          <w:lang w:eastAsia="ru-RU"/>
        </w:rPr>
        <w:t xml:space="preserve"> форма схемы не меняет, поэтому особо не имеет значения. Для младшего школьного возраста подойдет более естественная форма рыбы — горизонтальная. По завершению ее заполнения вместе с ребятами можно изобразить фигуру вдоль скелета и загадать желание, чтобы золотая рыбка и в дальнейшем помогала решить любую жизненную проблему</w:t>
      </w:r>
      <w:r w:rsidRPr="00E41167">
        <w:rPr>
          <w:rFonts w:ascii="Verdana" w:eastAsia="Times New Roman" w:hAnsi="Verdana" w:cs="Times New Roman"/>
          <w:color w:val="000000"/>
          <w:sz w:val="21"/>
          <w:szCs w:val="21"/>
          <w:u w:val="single"/>
          <w:lang w:eastAsia="ru-RU"/>
        </w:rPr>
        <w:t>.</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b/>
          <w:bCs/>
          <w:color w:val="000000"/>
          <w:sz w:val="21"/>
          <w:szCs w:val="21"/>
          <w:u w:val="single"/>
          <w:lang w:eastAsia="ru-RU"/>
        </w:rPr>
        <w:t>Третья стадия – стадия «рефлексии»</w:t>
      </w:r>
      <w:r w:rsidRPr="00E41167">
        <w:rPr>
          <w:rFonts w:ascii="Verdana" w:eastAsia="Times New Roman" w:hAnsi="Verdana" w:cs="Times New Roman"/>
          <w:color w:val="000000"/>
          <w:sz w:val="21"/>
          <w:szCs w:val="21"/>
          <w:lang w:eastAsia="ru-RU"/>
        </w:rPr>
        <w:t> – размышления. На этом этапе ученик формирует личностное отношение к тексту и фиксирует его либо с помощью собственного текста, либо своей позиции в дискуссии. Именно здесь происходит активное переосмысление собственных представлений с учетом вновь приобретенных знаний.</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Деятельность учителя: вернуть учащихся к первоначальным записям – предложениям, внести изменения, дополнения, дать творческие, исследовательские или практические задания на основе изученной информации.</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Деятельность учащихся: учащиеся соотносят «новую» информацию со «старой», используя знания, полученные на стадии осмысления.</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Возможные приёмы и методы:</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 заполнение кластеров, таблиц, установление причинно-следственных связей между блоками информации;</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 возврат к ключевым словам, верным и неверным утверждениям;</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 ответы на поставленные вопросы;</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 организация устных и письменных круглых столов;</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 организация различных видов дискуссий;</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lastRenderedPageBreak/>
        <w:t>– написание творческих работ (пятистишия-</w:t>
      </w:r>
      <w:proofErr w:type="spellStart"/>
      <w:r w:rsidRPr="00E41167">
        <w:rPr>
          <w:rFonts w:ascii="Verdana" w:eastAsia="Times New Roman" w:hAnsi="Verdana" w:cs="Times New Roman"/>
          <w:color w:val="000000"/>
          <w:sz w:val="21"/>
          <w:szCs w:val="21"/>
          <w:lang w:eastAsia="ru-RU"/>
        </w:rPr>
        <w:t>синквейны</w:t>
      </w:r>
      <w:proofErr w:type="spellEnd"/>
      <w:r w:rsidRPr="00E41167">
        <w:rPr>
          <w:rFonts w:ascii="Verdana" w:eastAsia="Times New Roman" w:hAnsi="Verdana" w:cs="Times New Roman"/>
          <w:color w:val="000000"/>
          <w:sz w:val="21"/>
          <w:szCs w:val="21"/>
          <w:lang w:eastAsia="ru-RU"/>
        </w:rPr>
        <w:t>, эссе).</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Вывод: творческая переработка, анализ, интерпретация и т.д. изученной информации; работа ведётся индивидуально – в парах – группах.</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b/>
          <w:bCs/>
          <w:i/>
          <w:iCs/>
          <w:color w:val="000000"/>
          <w:sz w:val="21"/>
          <w:szCs w:val="21"/>
          <w:lang w:eastAsia="ru-RU"/>
        </w:rPr>
        <w:t>Игровую деятельность можно осуществлять через:</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b/>
          <w:bCs/>
          <w:color w:val="000000"/>
          <w:sz w:val="21"/>
          <w:szCs w:val="21"/>
          <w:lang w:eastAsia="ru-RU"/>
        </w:rPr>
        <w:t xml:space="preserve">Прием «написания </w:t>
      </w:r>
      <w:proofErr w:type="spellStart"/>
      <w:r w:rsidRPr="00E41167">
        <w:rPr>
          <w:rFonts w:ascii="Verdana" w:eastAsia="Times New Roman" w:hAnsi="Verdana" w:cs="Times New Roman"/>
          <w:b/>
          <w:bCs/>
          <w:color w:val="000000"/>
          <w:sz w:val="21"/>
          <w:szCs w:val="21"/>
          <w:lang w:eastAsia="ru-RU"/>
        </w:rPr>
        <w:t>синквейна</w:t>
      </w:r>
      <w:proofErr w:type="spellEnd"/>
      <w:r w:rsidRPr="00E41167">
        <w:rPr>
          <w:rFonts w:ascii="Verdana" w:eastAsia="Times New Roman" w:hAnsi="Verdana" w:cs="Times New Roman"/>
          <w:b/>
          <w:bCs/>
          <w:color w:val="000000"/>
          <w:sz w:val="21"/>
          <w:szCs w:val="21"/>
          <w:lang w:eastAsia="ru-RU"/>
        </w:rPr>
        <w:t>»</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 xml:space="preserve">Самым популярным приемом, применяемым на стадии рефлексии, стал </w:t>
      </w:r>
      <w:proofErr w:type="spellStart"/>
      <w:r w:rsidRPr="00E41167">
        <w:rPr>
          <w:rFonts w:ascii="Verdana" w:eastAsia="Times New Roman" w:hAnsi="Verdana" w:cs="Times New Roman"/>
          <w:color w:val="000000"/>
          <w:sz w:val="21"/>
          <w:szCs w:val="21"/>
          <w:lang w:eastAsia="ru-RU"/>
        </w:rPr>
        <w:t>синквейн</w:t>
      </w:r>
      <w:proofErr w:type="spellEnd"/>
      <w:r w:rsidRPr="00E41167">
        <w:rPr>
          <w:rFonts w:ascii="Verdana" w:eastAsia="Times New Roman" w:hAnsi="Verdana" w:cs="Times New Roman"/>
          <w:color w:val="000000"/>
          <w:sz w:val="21"/>
          <w:szCs w:val="21"/>
          <w:lang w:eastAsia="ru-RU"/>
        </w:rPr>
        <w:t xml:space="preserve">. </w:t>
      </w:r>
      <w:proofErr w:type="spellStart"/>
      <w:r w:rsidRPr="00E41167">
        <w:rPr>
          <w:rFonts w:ascii="Verdana" w:eastAsia="Times New Roman" w:hAnsi="Verdana" w:cs="Times New Roman"/>
          <w:color w:val="000000"/>
          <w:sz w:val="21"/>
          <w:szCs w:val="21"/>
          <w:lang w:eastAsia="ru-RU"/>
        </w:rPr>
        <w:t>Синквейн</w:t>
      </w:r>
      <w:proofErr w:type="spellEnd"/>
      <w:r w:rsidRPr="00E41167">
        <w:rPr>
          <w:rFonts w:ascii="Verdana" w:eastAsia="Times New Roman" w:hAnsi="Verdana" w:cs="Times New Roman"/>
          <w:color w:val="000000"/>
          <w:sz w:val="21"/>
          <w:szCs w:val="21"/>
          <w:lang w:eastAsia="ru-RU"/>
        </w:rPr>
        <w:t xml:space="preserve"> – стихотворение, представляющее собой синтез информации в лаконичной форме, что позволяет описывать суть понятия или осуществлять рефлексию на основе полученных знаний.</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Правилами написания этого стихотворения является определенное количество слов в строке и назначение каждой строки:</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1-я строка – название стихотворения, тема (обычно существительное);</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2-я строка – описание темы (два прилагательных);</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3-я строка – действие (обычно три глагола, относящихся к теме);</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4-я строка – чувство (фраза из четырех слов, выражающих отношение автора к теме);</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5-я строка – повторение сути, синоним первой строки (обычно существительное).</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 xml:space="preserve">Учащиеся учатся писать подобные стихотворения в парах, напоминая друг другу правила написания, подбирая лексику. Затем </w:t>
      </w:r>
      <w:proofErr w:type="spellStart"/>
      <w:r w:rsidRPr="00E41167">
        <w:rPr>
          <w:rFonts w:ascii="Verdana" w:eastAsia="Times New Roman" w:hAnsi="Verdana" w:cs="Times New Roman"/>
          <w:color w:val="000000"/>
          <w:sz w:val="21"/>
          <w:szCs w:val="21"/>
          <w:lang w:eastAsia="ru-RU"/>
        </w:rPr>
        <w:t>синквейн</w:t>
      </w:r>
      <w:proofErr w:type="spellEnd"/>
      <w:r w:rsidRPr="00E41167">
        <w:rPr>
          <w:rFonts w:ascii="Verdana" w:eastAsia="Times New Roman" w:hAnsi="Verdana" w:cs="Times New Roman"/>
          <w:color w:val="000000"/>
          <w:sz w:val="21"/>
          <w:szCs w:val="21"/>
          <w:lang w:eastAsia="ru-RU"/>
        </w:rPr>
        <w:t xml:space="preserve"> пишется индивидуально. Целью написания подобного стихотворения может быть отработка понятий, рефлексивная оценка пройденного.</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proofErr w:type="spellStart"/>
      <w:r w:rsidRPr="00E41167">
        <w:rPr>
          <w:rFonts w:ascii="Verdana" w:eastAsia="Times New Roman" w:hAnsi="Verdana" w:cs="Times New Roman"/>
          <w:color w:val="000000"/>
          <w:sz w:val="21"/>
          <w:szCs w:val="21"/>
          <w:lang w:eastAsia="ru-RU"/>
        </w:rPr>
        <w:t>Синквейн</w:t>
      </w:r>
      <w:proofErr w:type="spellEnd"/>
      <w:r w:rsidRPr="00E41167">
        <w:rPr>
          <w:rFonts w:ascii="Verdana" w:eastAsia="Times New Roman" w:hAnsi="Verdana" w:cs="Times New Roman"/>
          <w:color w:val="000000"/>
          <w:sz w:val="21"/>
          <w:szCs w:val="21"/>
          <w:lang w:eastAsia="ru-RU"/>
        </w:rPr>
        <w:t xml:space="preserve"> может помочь организовать итоговое повторение, резюмировать полученную информацию, оценить понятийный багаж учащихся, научить излагать сложные чувства и представления в краткой форме.</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b/>
          <w:bCs/>
          <w:color w:val="000000"/>
          <w:sz w:val="21"/>
          <w:szCs w:val="21"/>
          <w:lang w:eastAsia="ru-RU"/>
        </w:rPr>
        <w:t>Игра «Ладошки»</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Может быть использована на стадии рефлексии, для закрепления основных умений учащихся. На учебном столе перед учащимися лежат контуры ладоней. На каждом пальце модели написаны те умения, которые необходимо было закрепить на данном уроке. Дети сжимают свою правую ладонь, а в левую руку берут модель ладошки. Читают на модели умения и разгибают столько пальчиков, сколько умений они закрепили на уроке, и поднимают вверх свою правую ладошку.</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Другой приём, «</w:t>
      </w:r>
      <w:r w:rsidRPr="00E41167">
        <w:rPr>
          <w:rFonts w:ascii="Verdana" w:eastAsia="Times New Roman" w:hAnsi="Verdana" w:cs="Times New Roman"/>
          <w:b/>
          <w:bCs/>
          <w:color w:val="000000"/>
          <w:sz w:val="21"/>
          <w:szCs w:val="21"/>
          <w:lang w:eastAsia="ru-RU"/>
        </w:rPr>
        <w:t>верные или неверные утверждения</w:t>
      </w:r>
      <w:r w:rsidRPr="00E41167">
        <w:rPr>
          <w:rFonts w:ascii="Verdana" w:eastAsia="Times New Roman" w:hAnsi="Verdana" w:cs="Times New Roman"/>
          <w:color w:val="000000"/>
          <w:sz w:val="21"/>
          <w:szCs w:val="21"/>
          <w:lang w:eastAsia="ru-RU"/>
        </w:rPr>
        <w:t>». Например, началом урока могут быть предложены высказывания.</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Затем попросим учащихся установить, верны ли данные утверждения, обосновывая свой ответ. После знакомства с основной информацией (текст параграфа, лекция по данной теме) мы возвращаемся к данным утверждениям и просим учащихся оценить их достоверность, используя полученную на уроке информацию.</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Ещё один приём данной технологии, который часто используется, это </w:t>
      </w:r>
      <w:r w:rsidRPr="00E41167">
        <w:rPr>
          <w:rFonts w:ascii="Verdana" w:eastAsia="Times New Roman" w:hAnsi="Verdana" w:cs="Times New Roman"/>
          <w:b/>
          <w:bCs/>
          <w:color w:val="000000"/>
          <w:sz w:val="21"/>
          <w:szCs w:val="21"/>
          <w:lang w:eastAsia="ru-RU"/>
        </w:rPr>
        <w:t>маркировка текста по мере его чтения «</w:t>
      </w:r>
      <w:proofErr w:type="spellStart"/>
      <w:r w:rsidRPr="00E41167">
        <w:rPr>
          <w:rFonts w:ascii="Verdana" w:eastAsia="Times New Roman" w:hAnsi="Verdana" w:cs="Times New Roman"/>
          <w:b/>
          <w:bCs/>
          <w:color w:val="000000"/>
          <w:sz w:val="21"/>
          <w:szCs w:val="21"/>
          <w:lang w:eastAsia="ru-RU"/>
        </w:rPr>
        <w:t>Инсерт</w:t>
      </w:r>
      <w:proofErr w:type="spellEnd"/>
      <w:r w:rsidRPr="00E41167">
        <w:rPr>
          <w:rFonts w:ascii="Verdana" w:eastAsia="Times New Roman" w:hAnsi="Verdana" w:cs="Times New Roman"/>
          <w:b/>
          <w:bCs/>
          <w:color w:val="000000"/>
          <w:sz w:val="21"/>
          <w:szCs w:val="21"/>
          <w:lang w:eastAsia="ru-RU"/>
        </w:rPr>
        <w:t>».</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 xml:space="preserve">I – </w:t>
      </w:r>
      <w:proofErr w:type="spellStart"/>
      <w:r w:rsidRPr="00E41167">
        <w:rPr>
          <w:rFonts w:ascii="Verdana" w:eastAsia="Times New Roman" w:hAnsi="Verdana" w:cs="Times New Roman"/>
          <w:color w:val="000000"/>
          <w:sz w:val="21"/>
          <w:szCs w:val="21"/>
          <w:lang w:eastAsia="ru-RU"/>
        </w:rPr>
        <w:t>interactive</w:t>
      </w:r>
      <w:proofErr w:type="spellEnd"/>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 xml:space="preserve">N – </w:t>
      </w:r>
      <w:proofErr w:type="spellStart"/>
      <w:r w:rsidRPr="00E41167">
        <w:rPr>
          <w:rFonts w:ascii="Verdana" w:eastAsia="Times New Roman" w:hAnsi="Verdana" w:cs="Times New Roman"/>
          <w:color w:val="000000"/>
          <w:sz w:val="21"/>
          <w:szCs w:val="21"/>
          <w:lang w:eastAsia="ru-RU"/>
        </w:rPr>
        <w:t>noting</w:t>
      </w:r>
      <w:proofErr w:type="spellEnd"/>
      <w:r w:rsidRPr="00E41167">
        <w:rPr>
          <w:rFonts w:ascii="Verdana" w:eastAsia="Times New Roman" w:hAnsi="Verdana" w:cs="Times New Roman"/>
          <w:color w:val="000000"/>
          <w:sz w:val="21"/>
          <w:szCs w:val="21"/>
          <w:lang w:eastAsia="ru-RU"/>
        </w:rPr>
        <w:t xml:space="preserve"> </w:t>
      </w:r>
      <w:proofErr w:type="spellStart"/>
      <w:r w:rsidRPr="00E41167">
        <w:rPr>
          <w:rFonts w:ascii="Verdana" w:eastAsia="Times New Roman" w:hAnsi="Verdana" w:cs="Times New Roman"/>
          <w:color w:val="000000"/>
          <w:sz w:val="21"/>
          <w:szCs w:val="21"/>
          <w:lang w:eastAsia="ru-RU"/>
        </w:rPr>
        <w:t>самоактивизирующая</w:t>
      </w:r>
      <w:proofErr w:type="spellEnd"/>
      <w:r w:rsidRPr="00E41167">
        <w:rPr>
          <w:rFonts w:ascii="Verdana" w:eastAsia="Times New Roman" w:hAnsi="Verdana" w:cs="Times New Roman"/>
          <w:color w:val="000000"/>
          <w:sz w:val="21"/>
          <w:szCs w:val="21"/>
          <w:lang w:eastAsia="ru-RU"/>
        </w:rPr>
        <w:t xml:space="preserve"> «V» - уже знал</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 xml:space="preserve">S – </w:t>
      </w:r>
      <w:proofErr w:type="spellStart"/>
      <w:r w:rsidRPr="00E41167">
        <w:rPr>
          <w:rFonts w:ascii="Verdana" w:eastAsia="Times New Roman" w:hAnsi="Verdana" w:cs="Times New Roman"/>
          <w:color w:val="000000"/>
          <w:sz w:val="21"/>
          <w:szCs w:val="21"/>
          <w:lang w:eastAsia="ru-RU"/>
        </w:rPr>
        <w:t>system</w:t>
      </w:r>
      <w:proofErr w:type="spellEnd"/>
      <w:r w:rsidRPr="00E41167">
        <w:rPr>
          <w:rFonts w:ascii="Verdana" w:eastAsia="Times New Roman" w:hAnsi="Verdana" w:cs="Times New Roman"/>
          <w:color w:val="000000"/>
          <w:sz w:val="21"/>
          <w:szCs w:val="21"/>
          <w:lang w:eastAsia="ru-RU"/>
        </w:rPr>
        <w:t xml:space="preserve"> системная разметка «+» - новое</w:t>
      </w:r>
    </w:p>
    <w:p w:rsidR="00E41167" w:rsidRPr="00E41167" w:rsidRDefault="003266CA" w:rsidP="00E41167">
      <w:pPr>
        <w:spacing w:before="120" w:after="120" w:line="240" w:lineRule="auto"/>
        <w:ind w:left="57" w:firstLine="525"/>
        <w:jc w:val="both"/>
        <w:rPr>
          <w:rFonts w:ascii="Verdana" w:eastAsia="Times New Roman" w:hAnsi="Verdana" w:cs="Times New Roman"/>
          <w:color w:val="000000"/>
          <w:sz w:val="21"/>
          <w:szCs w:val="21"/>
          <w:lang w:eastAsia="ru-RU"/>
        </w:rPr>
      </w:pPr>
      <w:r>
        <w:rPr>
          <w:rFonts w:ascii="Verdana" w:eastAsia="Times New Roman" w:hAnsi="Verdana" w:cs="Times New Roman"/>
          <w:color w:val="000000"/>
          <w:sz w:val="21"/>
          <w:szCs w:val="21"/>
          <w:lang w:eastAsia="ru-RU"/>
        </w:rPr>
        <w:t xml:space="preserve">E – </w:t>
      </w:r>
      <w:proofErr w:type="spellStart"/>
      <w:r>
        <w:rPr>
          <w:rFonts w:ascii="Verdana" w:eastAsia="Times New Roman" w:hAnsi="Verdana" w:cs="Times New Roman"/>
          <w:color w:val="000000"/>
          <w:sz w:val="21"/>
          <w:szCs w:val="21"/>
          <w:lang w:eastAsia="ru-RU"/>
        </w:rPr>
        <w:t>effectiv</w:t>
      </w:r>
      <w:proofErr w:type="spellEnd"/>
      <w:r>
        <w:rPr>
          <w:rFonts w:ascii="Verdana" w:eastAsia="Times New Roman" w:hAnsi="Verdana" w:cs="Times New Roman"/>
          <w:color w:val="000000"/>
          <w:sz w:val="21"/>
          <w:szCs w:val="21"/>
          <w:lang w:val="en-US" w:eastAsia="ru-RU"/>
        </w:rPr>
        <w:t>e</w:t>
      </w:r>
      <w:bookmarkStart w:id="0" w:name="_GoBack"/>
      <w:bookmarkEnd w:id="0"/>
      <w:r w:rsidR="00E41167" w:rsidRPr="00E41167">
        <w:rPr>
          <w:rFonts w:ascii="Verdana" w:eastAsia="Times New Roman" w:hAnsi="Verdana" w:cs="Times New Roman"/>
          <w:color w:val="000000"/>
          <w:sz w:val="21"/>
          <w:szCs w:val="21"/>
          <w:lang w:eastAsia="ru-RU"/>
        </w:rPr>
        <w:t xml:space="preserve"> для эффективного «-» - думал иначе</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 xml:space="preserve">R – </w:t>
      </w:r>
      <w:proofErr w:type="spellStart"/>
      <w:r w:rsidRPr="00E41167">
        <w:rPr>
          <w:rFonts w:ascii="Verdana" w:eastAsia="Times New Roman" w:hAnsi="Verdana" w:cs="Times New Roman"/>
          <w:color w:val="000000"/>
          <w:sz w:val="21"/>
          <w:szCs w:val="21"/>
          <w:lang w:eastAsia="ru-RU"/>
        </w:rPr>
        <w:t>reading</w:t>
      </w:r>
      <w:proofErr w:type="spellEnd"/>
      <w:r w:rsidRPr="00E41167">
        <w:rPr>
          <w:rFonts w:ascii="Verdana" w:eastAsia="Times New Roman" w:hAnsi="Verdana" w:cs="Times New Roman"/>
          <w:color w:val="000000"/>
          <w:sz w:val="21"/>
          <w:szCs w:val="21"/>
          <w:lang w:eastAsia="ru-RU"/>
        </w:rPr>
        <w:t xml:space="preserve"> </w:t>
      </w:r>
      <w:proofErr w:type="spellStart"/>
      <w:r w:rsidRPr="00E41167">
        <w:rPr>
          <w:rFonts w:ascii="Verdana" w:eastAsia="Times New Roman" w:hAnsi="Verdana" w:cs="Times New Roman"/>
          <w:color w:val="000000"/>
          <w:sz w:val="21"/>
          <w:szCs w:val="21"/>
          <w:lang w:eastAsia="ru-RU"/>
        </w:rPr>
        <w:t>and</w:t>
      </w:r>
      <w:proofErr w:type="spellEnd"/>
      <w:r w:rsidRPr="00E41167">
        <w:rPr>
          <w:rFonts w:ascii="Verdana" w:eastAsia="Times New Roman" w:hAnsi="Verdana" w:cs="Times New Roman"/>
          <w:color w:val="000000"/>
          <w:sz w:val="21"/>
          <w:szCs w:val="21"/>
          <w:lang w:eastAsia="ru-RU"/>
        </w:rPr>
        <w:t xml:space="preserve"> чтения и размышления «?» - не понял, есть вопросы</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lastRenderedPageBreak/>
        <w:t xml:space="preserve">T - </w:t>
      </w:r>
      <w:proofErr w:type="spellStart"/>
      <w:r w:rsidRPr="00E41167">
        <w:rPr>
          <w:rFonts w:ascii="Verdana" w:eastAsia="Times New Roman" w:hAnsi="Verdana" w:cs="Times New Roman"/>
          <w:color w:val="000000"/>
          <w:sz w:val="21"/>
          <w:szCs w:val="21"/>
          <w:lang w:eastAsia="ru-RU"/>
        </w:rPr>
        <w:t>thinking</w:t>
      </w:r>
      <w:proofErr w:type="spellEnd"/>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Во время чтения текста необходимо попросить учащихся делать на полях пометки, а после прочтения текста заполнить таблицу, где значки станут заголовками граф таблицы. В таблицу кратко заносятся сведения из текста.</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Графические формы организации материала могут стать ведущим приёмом на смысловой стадии, например, </w:t>
      </w:r>
      <w:r w:rsidRPr="00E41167">
        <w:rPr>
          <w:rFonts w:ascii="Verdana" w:eastAsia="Times New Roman" w:hAnsi="Verdana" w:cs="Times New Roman"/>
          <w:b/>
          <w:bCs/>
          <w:color w:val="000000"/>
          <w:sz w:val="21"/>
          <w:szCs w:val="21"/>
          <w:lang w:eastAsia="ru-RU"/>
        </w:rPr>
        <w:t>дневники и «бортовые журналы».</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b/>
          <w:bCs/>
          <w:color w:val="000000"/>
          <w:sz w:val="21"/>
          <w:szCs w:val="21"/>
          <w:lang w:eastAsia="ru-RU"/>
        </w:rPr>
        <w:t>Бортовые журналы</w:t>
      </w:r>
      <w:r w:rsidRPr="00E41167">
        <w:rPr>
          <w:rFonts w:ascii="Verdana" w:eastAsia="Times New Roman" w:hAnsi="Verdana" w:cs="Times New Roman"/>
          <w:color w:val="000000"/>
          <w:sz w:val="21"/>
          <w:szCs w:val="21"/>
          <w:lang w:eastAsia="ru-RU"/>
        </w:rPr>
        <w:t> – обобщающее название различных приёмов обучающего письма, согласно которым учащиеся во время изучения темы записывают свои мысли. Когда бортовой журнал применяется в самом простейшем варианте, перед чтением или иной формой изучения материала, учащиеся записывают ответы на следующие вопросы.</w:t>
      </w:r>
    </w:p>
    <w:tbl>
      <w:tblPr>
        <w:tblW w:w="122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1"/>
        <w:gridCol w:w="6174"/>
      </w:tblGrid>
      <w:tr w:rsidR="00E41167" w:rsidRPr="00E41167" w:rsidTr="00E41167">
        <w:tc>
          <w:tcPr>
            <w:tcW w:w="3705" w:type="dxa"/>
            <w:tcBorders>
              <w:top w:val="outset" w:sz="6" w:space="0" w:color="auto"/>
              <w:left w:val="outset" w:sz="6" w:space="0" w:color="auto"/>
              <w:bottom w:val="outset" w:sz="6" w:space="0" w:color="auto"/>
              <w:right w:val="outset" w:sz="6" w:space="0" w:color="auto"/>
            </w:tcBorders>
            <w:vAlign w:val="center"/>
            <w:hideMark/>
          </w:tcPr>
          <w:p w:rsidR="00E41167" w:rsidRPr="00E41167" w:rsidRDefault="00E41167" w:rsidP="00E41167">
            <w:pPr>
              <w:spacing w:before="120" w:after="120" w:line="240" w:lineRule="auto"/>
              <w:jc w:val="center"/>
              <w:rPr>
                <w:rFonts w:ascii="Times New Roman" w:eastAsia="Times New Roman" w:hAnsi="Times New Roman" w:cs="Times New Roman"/>
                <w:sz w:val="21"/>
                <w:szCs w:val="21"/>
                <w:lang w:eastAsia="ru-RU"/>
              </w:rPr>
            </w:pPr>
            <w:r w:rsidRPr="00E41167">
              <w:rPr>
                <w:rFonts w:ascii="Times New Roman" w:eastAsia="Times New Roman" w:hAnsi="Times New Roman" w:cs="Times New Roman"/>
                <w:sz w:val="21"/>
                <w:szCs w:val="21"/>
                <w:lang w:eastAsia="ru-RU"/>
              </w:rPr>
              <w:t>Что мне известно по данной теме?</w:t>
            </w:r>
          </w:p>
        </w:tc>
        <w:tc>
          <w:tcPr>
            <w:tcW w:w="3780" w:type="dxa"/>
            <w:tcBorders>
              <w:top w:val="outset" w:sz="6" w:space="0" w:color="auto"/>
              <w:left w:val="outset" w:sz="6" w:space="0" w:color="auto"/>
              <w:bottom w:val="outset" w:sz="6" w:space="0" w:color="auto"/>
              <w:right w:val="outset" w:sz="6" w:space="0" w:color="auto"/>
            </w:tcBorders>
            <w:vAlign w:val="center"/>
            <w:hideMark/>
          </w:tcPr>
          <w:p w:rsidR="00E41167" w:rsidRPr="00E41167" w:rsidRDefault="00E41167" w:rsidP="00E41167">
            <w:pPr>
              <w:spacing w:before="120" w:after="120" w:line="240" w:lineRule="auto"/>
              <w:jc w:val="center"/>
              <w:rPr>
                <w:rFonts w:ascii="Times New Roman" w:eastAsia="Times New Roman" w:hAnsi="Times New Roman" w:cs="Times New Roman"/>
                <w:sz w:val="21"/>
                <w:szCs w:val="21"/>
                <w:lang w:eastAsia="ru-RU"/>
              </w:rPr>
            </w:pPr>
            <w:r w:rsidRPr="00E41167">
              <w:rPr>
                <w:rFonts w:ascii="Times New Roman" w:eastAsia="Times New Roman" w:hAnsi="Times New Roman" w:cs="Times New Roman"/>
                <w:sz w:val="21"/>
                <w:szCs w:val="21"/>
                <w:lang w:eastAsia="ru-RU"/>
              </w:rPr>
              <w:t>Что нового я узнал из текста?</w:t>
            </w:r>
          </w:p>
        </w:tc>
      </w:tr>
      <w:tr w:rsidR="00E41167" w:rsidRPr="00E41167" w:rsidTr="00E41167">
        <w:tc>
          <w:tcPr>
            <w:tcW w:w="3705" w:type="dxa"/>
            <w:tcBorders>
              <w:top w:val="outset" w:sz="6" w:space="0" w:color="auto"/>
              <w:left w:val="outset" w:sz="6" w:space="0" w:color="auto"/>
              <w:bottom w:val="outset" w:sz="6" w:space="0" w:color="auto"/>
              <w:right w:val="outset" w:sz="6" w:space="0" w:color="auto"/>
            </w:tcBorders>
            <w:vAlign w:val="center"/>
            <w:hideMark/>
          </w:tcPr>
          <w:p w:rsidR="00E41167" w:rsidRPr="00E41167" w:rsidRDefault="00E41167" w:rsidP="00E41167">
            <w:pPr>
              <w:spacing w:before="120" w:after="120" w:line="240" w:lineRule="auto"/>
              <w:rPr>
                <w:rFonts w:ascii="Times New Roman" w:eastAsia="Times New Roman" w:hAnsi="Times New Roman" w:cs="Times New Roman"/>
                <w:sz w:val="21"/>
                <w:szCs w:val="21"/>
                <w:lang w:eastAsia="ru-RU"/>
              </w:rPr>
            </w:pPr>
            <w:r w:rsidRPr="00E41167">
              <w:rPr>
                <w:rFonts w:ascii="Times New Roman" w:eastAsia="Times New Roman" w:hAnsi="Times New Roman" w:cs="Times New Roman"/>
                <w:sz w:val="21"/>
                <w:szCs w:val="21"/>
                <w:lang w:eastAsia="ru-RU"/>
              </w:rPr>
              <w:t> </w:t>
            </w:r>
          </w:p>
        </w:tc>
        <w:tc>
          <w:tcPr>
            <w:tcW w:w="3780" w:type="dxa"/>
            <w:tcBorders>
              <w:top w:val="outset" w:sz="6" w:space="0" w:color="auto"/>
              <w:left w:val="outset" w:sz="6" w:space="0" w:color="auto"/>
              <w:bottom w:val="outset" w:sz="6" w:space="0" w:color="auto"/>
              <w:right w:val="outset" w:sz="6" w:space="0" w:color="auto"/>
            </w:tcBorders>
            <w:vAlign w:val="center"/>
            <w:hideMark/>
          </w:tcPr>
          <w:p w:rsidR="00E41167" w:rsidRPr="00E41167" w:rsidRDefault="00E41167" w:rsidP="00E41167">
            <w:pPr>
              <w:spacing w:before="120" w:after="120" w:line="240" w:lineRule="auto"/>
              <w:rPr>
                <w:rFonts w:ascii="Times New Roman" w:eastAsia="Times New Roman" w:hAnsi="Times New Roman" w:cs="Times New Roman"/>
                <w:sz w:val="21"/>
                <w:szCs w:val="21"/>
                <w:lang w:eastAsia="ru-RU"/>
              </w:rPr>
            </w:pPr>
            <w:r w:rsidRPr="00E41167">
              <w:rPr>
                <w:rFonts w:ascii="Times New Roman" w:eastAsia="Times New Roman" w:hAnsi="Times New Roman" w:cs="Times New Roman"/>
                <w:sz w:val="21"/>
                <w:szCs w:val="21"/>
                <w:lang w:eastAsia="ru-RU"/>
              </w:rPr>
              <w:t> </w:t>
            </w:r>
          </w:p>
        </w:tc>
      </w:tr>
    </w:tbl>
    <w:p w:rsidR="00E41167" w:rsidRPr="00E41167" w:rsidRDefault="00E41167" w:rsidP="00E41167">
      <w:pPr>
        <w:spacing w:before="120" w:after="120" w:line="240" w:lineRule="auto"/>
        <w:ind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Встретив в тексте ключевые моменты, учащиеся заносят их в свой бортовой журнал. При чтении, во время пауз и остановок, учащиеся заполняют графы бортового журнала, связывая изучаемую тему со своим видением мира, со своим личным опытом. Проводя подобную работу, учитель вместе с учениками старается продемонстрировать все процессы зримо, с тем, чтобы потом ученики могли этим воспользоваться.</w:t>
      </w:r>
    </w:p>
    <w:p w:rsidR="00E41167" w:rsidRPr="00E41167" w:rsidRDefault="00E41167" w:rsidP="00E41167">
      <w:pPr>
        <w:spacing w:before="120" w:after="120" w:line="240" w:lineRule="auto"/>
        <w:ind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b/>
          <w:bCs/>
          <w:color w:val="000000"/>
          <w:sz w:val="21"/>
          <w:szCs w:val="21"/>
          <w:lang w:eastAsia="ru-RU"/>
        </w:rPr>
        <w:t>Таблицы вопросов</w:t>
      </w:r>
    </w:p>
    <w:p w:rsidR="00E41167" w:rsidRPr="00E41167" w:rsidRDefault="00E41167" w:rsidP="00E41167">
      <w:pPr>
        <w:spacing w:before="120" w:after="120" w:line="240" w:lineRule="auto"/>
        <w:ind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Большое значение в технологии развития критического мышления отводится приёмам, формирующим умение работать с вопросами. В то время как традиционное преподавание строится на готовых «ответах», которые преподносятся ученикам, технология развития критического мышления ориентирована на </w:t>
      </w:r>
      <w:r w:rsidRPr="00E41167">
        <w:rPr>
          <w:rFonts w:ascii="Verdana" w:eastAsia="Times New Roman" w:hAnsi="Verdana" w:cs="Times New Roman"/>
          <w:i/>
          <w:iCs/>
          <w:color w:val="000000"/>
          <w:sz w:val="21"/>
          <w:szCs w:val="21"/>
          <w:lang w:eastAsia="ru-RU"/>
        </w:rPr>
        <w:t>вопросы, </w:t>
      </w:r>
      <w:r w:rsidRPr="00E41167">
        <w:rPr>
          <w:rFonts w:ascii="Verdana" w:eastAsia="Times New Roman" w:hAnsi="Verdana" w:cs="Times New Roman"/>
          <w:color w:val="000000"/>
          <w:sz w:val="21"/>
          <w:szCs w:val="21"/>
          <w:lang w:eastAsia="ru-RU"/>
        </w:rPr>
        <w:t>как основную движущую силу мышления. Бесконечные знания, факты, которые надо запомнить и повторить, - всё это напоминает топтание на месте в транспорте, который, к сожалению, уже не едет. Вместо этого учащихся необходимо обращать к их собственной интеллектуальной энергии. Мысль остаётся живой только при условии, что ответы стимулируют дальнейшие вопросы. Только ученики, которые имеют вопросы, по-настоящему думают и стремятся к знаниям. Начнём с простых приёмов.</w:t>
      </w:r>
    </w:p>
    <w:p w:rsidR="00E41167" w:rsidRPr="00E41167" w:rsidRDefault="00E41167" w:rsidP="00E41167">
      <w:pPr>
        <w:spacing w:before="120" w:after="120" w:line="240" w:lineRule="auto"/>
        <w:ind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Таблица «Толстых» и «Тонких» вопросов может быть использована на любой из трёх фаз урока: на стадии вызова – это вопросы до изучения темы, на стадии осмысления – способ активной фиксации вопросов по ходу чтения, слушания, при размышлении – демонстрация понимания пройденного.</w:t>
      </w:r>
    </w:p>
    <w:p w:rsidR="00E41167" w:rsidRPr="00E41167" w:rsidRDefault="00E41167" w:rsidP="00E41167">
      <w:pPr>
        <w:spacing w:before="120" w:after="120" w:line="240" w:lineRule="auto"/>
        <w:ind w:firstLine="525"/>
        <w:jc w:val="center"/>
        <w:rPr>
          <w:rFonts w:ascii="Verdana" w:eastAsia="Times New Roman" w:hAnsi="Verdana" w:cs="Times New Roman"/>
          <w:color w:val="000000"/>
          <w:sz w:val="21"/>
          <w:szCs w:val="21"/>
          <w:lang w:eastAsia="ru-RU"/>
        </w:rPr>
      </w:pPr>
      <w:r w:rsidRPr="00E41167">
        <w:rPr>
          <w:rFonts w:ascii="Verdana" w:eastAsia="Times New Roman" w:hAnsi="Verdana" w:cs="Times New Roman"/>
          <w:b/>
          <w:bCs/>
          <w:color w:val="000000"/>
          <w:sz w:val="21"/>
          <w:szCs w:val="21"/>
          <w:lang w:eastAsia="ru-RU"/>
        </w:rPr>
        <w:t>Таблица «толстых» и «тонких» вопросов</w:t>
      </w:r>
    </w:p>
    <w:tbl>
      <w:tblPr>
        <w:tblW w:w="122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9"/>
        <w:gridCol w:w="6846"/>
      </w:tblGrid>
      <w:tr w:rsidR="00E41167" w:rsidRPr="00E41167" w:rsidTr="003266CA">
        <w:tc>
          <w:tcPr>
            <w:tcW w:w="5379" w:type="dxa"/>
            <w:tcBorders>
              <w:top w:val="outset" w:sz="6" w:space="0" w:color="auto"/>
              <w:left w:val="outset" w:sz="6" w:space="0" w:color="auto"/>
              <w:bottom w:val="outset" w:sz="6" w:space="0" w:color="auto"/>
              <w:right w:val="outset" w:sz="6" w:space="0" w:color="auto"/>
            </w:tcBorders>
            <w:vAlign w:val="center"/>
            <w:hideMark/>
          </w:tcPr>
          <w:p w:rsidR="00E41167" w:rsidRPr="00E41167" w:rsidRDefault="00E41167" w:rsidP="00E41167">
            <w:pPr>
              <w:spacing w:before="120" w:after="120" w:line="240" w:lineRule="auto"/>
              <w:jc w:val="center"/>
              <w:rPr>
                <w:rFonts w:ascii="Times New Roman" w:eastAsia="Times New Roman" w:hAnsi="Times New Roman" w:cs="Times New Roman"/>
                <w:sz w:val="21"/>
                <w:szCs w:val="21"/>
                <w:lang w:eastAsia="ru-RU"/>
              </w:rPr>
            </w:pPr>
            <w:r w:rsidRPr="00E41167">
              <w:rPr>
                <w:rFonts w:ascii="Times New Roman" w:eastAsia="Times New Roman" w:hAnsi="Times New Roman" w:cs="Times New Roman"/>
                <w:sz w:val="21"/>
                <w:szCs w:val="21"/>
                <w:lang w:eastAsia="ru-RU"/>
              </w:rPr>
              <w:t>?</w:t>
            </w:r>
          </w:p>
        </w:tc>
        <w:tc>
          <w:tcPr>
            <w:tcW w:w="6846" w:type="dxa"/>
            <w:tcBorders>
              <w:top w:val="outset" w:sz="6" w:space="0" w:color="auto"/>
              <w:left w:val="outset" w:sz="6" w:space="0" w:color="auto"/>
              <w:bottom w:val="outset" w:sz="6" w:space="0" w:color="auto"/>
              <w:right w:val="outset" w:sz="6" w:space="0" w:color="auto"/>
            </w:tcBorders>
            <w:vAlign w:val="center"/>
            <w:hideMark/>
          </w:tcPr>
          <w:p w:rsidR="00E41167" w:rsidRPr="00E41167" w:rsidRDefault="00E41167" w:rsidP="00E41167">
            <w:pPr>
              <w:spacing w:before="120" w:after="120" w:line="240" w:lineRule="auto"/>
              <w:jc w:val="center"/>
              <w:rPr>
                <w:rFonts w:ascii="Times New Roman" w:eastAsia="Times New Roman" w:hAnsi="Times New Roman" w:cs="Times New Roman"/>
                <w:sz w:val="21"/>
                <w:szCs w:val="21"/>
                <w:lang w:eastAsia="ru-RU"/>
              </w:rPr>
            </w:pPr>
            <w:r w:rsidRPr="00E41167">
              <w:rPr>
                <w:rFonts w:ascii="Times New Roman" w:eastAsia="Times New Roman" w:hAnsi="Times New Roman" w:cs="Times New Roman"/>
                <w:sz w:val="21"/>
                <w:szCs w:val="21"/>
                <w:lang w:eastAsia="ru-RU"/>
              </w:rPr>
              <w:t>?</w:t>
            </w:r>
          </w:p>
        </w:tc>
      </w:tr>
      <w:tr w:rsidR="00E41167" w:rsidRPr="00E41167" w:rsidTr="003266CA">
        <w:tc>
          <w:tcPr>
            <w:tcW w:w="5379" w:type="dxa"/>
            <w:tcBorders>
              <w:top w:val="outset" w:sz="6" w:space="0" w:color="auto"/>
              <w:left w:val="outset" w:sz="6" w:space="0" w:color="auto"/>
              <w:bottom w:val="outset" w:sz="6" w:space="0" w:color="auto"/>
              <w:right w:val="outset" w:sz="6" w:space="0" w:color="auto"/>
            </w:tcBorders>
            <w:vAlign w:val="center"/>
            <w:hideMark/>
          </w:tcPr>
          <w:p w:rsidR="00E41167" w:rsidRPr="00E41167" w:rsidRDefault="00E41167" w:rsidP="00E41167">
            <w:pPr>
              <w:spacing w:before="120" w:after="120" w:line="240" w:lineRule="auto"/>
              <w:jc w:val="center"/>
              <w:rPr>
                <w:rFonts w:ascii="Times New Roman" w:eastAsia="Times New Roman" w:hAnsi="Times New Roman" w:cs="Times New Roman"/>
                <w:sz w:val="21"/>
                <w:szCs w:val="21"/>
                <w:lang w:eastAsia="ru-RU"/>
              </w:rPr>
            </w:pPr>
            <w:r w:rsidRPr="00E41167">
              <w:rPr>
                <w:rFonts w:ascii="Times New Roman" w:eastAsia="Times New Roman" w:hAnsi="Times New Roman" w:cs="Times New Roman"/>
                <w:sz w:val="21"/>
                <w:szCs w:val="21"/>
                <w:lang w:eastAsia="ru-RU"/>
              </w:rPr>
              <w:t>Дайте три объяснения, почему…?</w:t>
            </w:r>
          </w:p>
          <w:p w:rsidR="00E41167" w:rsidRPr="00E41167" w:rsidRDefault="00E41167" w:rsidP="00E41167">
            <w:pPr>
              <w:spacing w:before="120" w:after="120" w:line="240" w:lineRule="auto"/>
              <w:jc w:val="center"/>
              <w:rPr>
                <w:rFonts w:ascii="Times New Roman" w:eastAsia="Times New Roman" w:hAnsi="Times New Roman" w:cs="Times New Roman"/>
                <w:sz w:val="21"/>
                <w:szCs w:val="21"/>
                <w:lang w:eastAsia="ru-RU"/>
              </w:rPr>
            </w:pPr>
            <w:r w:rsidRPr="00E41167">
              <w:rPr>
                <w:rFonts w:ascii="Times New Roman" w:eastAsia="Times New Roman" w:hAnsi="Times New Roman" w:cs="Times New Roman"/>
                <w:sz w:val="21"/>
                <w:szCs w:val="21"/>
                <w:lang w:eastAsia="ru-RU"/>
              </w:rPr>
              <w:t>Объясните, почему…?</w:t>
            </w:r>
          </w:p>
          <w:p w:rsidR="00E41167" w:rsidRPr="00E41167" w:rsidRDefault="00E41167" w:rsidP="00E41167">
            <w:pPr>
              <w:spacing w:before="120" w:after="120" w:line="240" w:lineRule="auto"/>
              <w:jc w:val="center"/>
              <w:rPr>
                <w:rFonts w:ascii="Times New Roman" w:eastAsia="Times New Roman" w:hAnsi="Times New Roman" w:cs="Times New Roman"/>
                <w:sz w:val="21"/>
                <w:szCs w:val="21"/>
                <w:lang w:eastAsia="ru-RU"/>
              </w:rPr>
            </w:pPr>
            <w:r w:rsidRPr="00E41167">
              <w:rPr>
                <w:rFonts w:ascii="Times New Roman" w:eastAsia="Times New Roman" w:hAnsi="Times New Roman" w:cs="Times New Roman"/>
                <w:sz w:val="21"/>
                <w:szCs w:val="21"/>
                <w:lang w:eastAsia="ru-RU"/>
              </w:rPr>
              <w:t>Почему вы думаете…?</w:t>
            </w:r>
          </w:p>
          <w:p w:rsidR="00E41167" w:rsidRPr="00E41167" w:rsidRDefault="00E41167" w:rsidP="00E41167">
            <w:pPr>
              <w:spacing w:before="120" w:after="120" w:line="240" w:lineRule="auto"/>
              <w:jc w:val="center"/>
              <w:rPr>
                <w:rFonts w:ascii="Times New Roman" w:eastAsia="Times New Roman" w:hAnsi="Times New Roman" w:cs="Times New Roman"/>
                <w:sz w:val="21"/>
                <w:szCs w:val="21"/>
                <w:lang w:eastAsia="ru-RU"/>
              </w:rPr>
            </w:pPr>
            <w:r w:rsidRPr="00E41167">
              <w:rPr>
                <w:rFonts w:ascii="Times New Roman" w:eastAsia="Times New Roman" w:hAnsi="Times New Roman" w:cs="Times New Roman"/>
                <w:sz w:val="21"/>
                <w:szCs w:val="21"/>
                <w:lang w:eastAsia="ru-RU"/>
              </w:rPr>
              <w:t>Почему вы считаете…?</w:t>
            </w:r>
          </w:p>
          <w:p w:rsidR="00E41167" w:rsidRPr="00E41167" w:rsidRDefault="00E41167" w:rsidP="00E41167">
            <w:pPr>
              <w:spacing w:before="120" w:after="120" w:line="240" w:lineRule="auto"/>
              <w:jc w:val="center"/>
              <w:rPr>
                <w:rFonts w:ascii="Times New Roman" w:eastAsia="Times New Roman" w:hAnsi="Times New Roman" w:cs="Times New Roman"/>
                <w:sz w:val="21"/>
                <w:szCs w:val="21"/>
                <w:lang w:eastAsia="ru-RU"/>
              </w:rPr>
            </w:pPr>
            <w:r w:rsidRPr="00E41167">
              <w:rPr>
                <w:rFonts w:ascii="Times New Roman" w:eastAsia="Times New Roman" w:hAnsi="Times New Roman" w:cs="Times New Roman"/>
                <w:sz w:val="21"/>
                <w:szCs w:val="21"/>
                <w:lang w:eastAsia="ru-RU"/>
              </w:rPr>
              <w:t>В чём различие…?</w:t>
            </w:r>
          </w:p>
          <w:p w:rsidR="00E41167" w:rsidRPr="00E41167" w:rsidRDefault="00E41167" w:rsidP="00E41167">
            <w:pPr>
              <w:spacing w:before="120" w:after="120" w:line="240" w:lineRule="auto"/>
              <w:jc w:val="center"/>
              <w:rPr>
                <w:rFonts w:ascii="Times New Roman" w:eastAsia="Times New Roman" w:hAnsi="Times New Roman" w:cs="Times New Roman"/>
                <w:sz w:val="21"/>
                <w:szCs w:val="21"/>
                <w:lang w:eastAsia="ru-RU"/>
              </w:rPr>
            </w:pPr>
            <w:r w:rsidRPr="00E41167">
              <w:rPr>
                <w:rFonts w:ascii="Times New Roman" w:eastAsia="Times New Roman" w:hAnsi="Times New Roman" w:cs="Times New Roman"/>
                <w:sz w:val="21"/>
                <w:szCs w:val="21"/>
                <w:lang w:eastAsia="ru-RU"/>
              </w:rPr>
              <w:t>Предположите, что будет, если…?</w:t>
            </w:r>
          </w:p>
          <w:p w:rsidR="00E41167" w:rsidRPr="00E41167" w:rsidRDefault="00E41167" w:rsidP="00E41167">
            <w:pPr>
              <w:spacing w:before="120" w:after="120" w:line="240" w:lineRule="auto"/>
              <w:jc w:val="center"/>
              <w:rPr>
                <w:rFonts w:ascii="Times New Roman" w:eastAsia="Times New Roman" w:hAnsi="Times New Roman" w:cs="Times New Roman"/>
                <w:sz w:val="21"/>
                <w:szCs w:val="21"/>
                <w:lang w:eastAsia="ru-RU"/>
              </w:rPr>
            </w:pPr>
            <w:r w:rsidRPr="00E41167">
              <w:rPr>
                <w:rFonts w:ascii="Times New Roman" w:eastAsia="Times New Roman" w:hAnsi="Times New Roman" w:cs="Times New Roman"/>
                <w:sz w:val="21"/>
                <w:szCs w:val="21"/>
                <w:lang w:eastAsia="ru-RU"/>
              </w:rPr>
              <w:t>Что, если…?</w:t>
            </w:r>
          </w:p>
          <w:p w:rsidR="00E41167" w:rsidRPr="00E41167" w:rsidRDefault="00E41167" w:rsidP="00E41167">
            <w:pPr>
              <w:spacing w:before="120" w:after="120" w:line="240" w:lineRule="auto"/>
              <w:jc w:val="center"/>
              <w:rPr>
                <w:rFonts w:ascii="Times New Roman" w:eastAsia="Times New Roman" w:hAnsi="Times New Roman" w:cs="Times New Roman"/>
                <w:sz w:val="21"/>
                <w:szCs w:val="21"/>
                <w:lang w:eastAsia="ru-RU"/>
              </w:rPr>
            </w:pPr>
            <w:r w:rsidRPr="00E41167">
              <w:rPr>
                <w:rFonts w:ascii="Times New Roman" w:eastAsia="Times New Roman" w:hAnsi="Times New Roman" w:cs="Times New Roman"/>
                <w:sz w:val="21"/>
                <w:szCs w:val="21"/>
                <w:lang w:eastAsia="ru-RU"/>
              </w:rPr>
              <w:t> </w:t>
            </w:r>
          </w:p>
        </w:tc>
        <w:tc>
          <w:tcPr>
            <w:tcW w:w="6846" w:type="dxa"/>
            <w:tcBorders>
              <w:top w:val="outset" w:sz="6" w:space="0" w:color="auto"/>
              <w:left w:val="outset" w:sz="6" w:space="0" w:color="auto"/>
              <w:bottom w:val="outset" w:sz="6" w:space="0" w:color="auto"/>
              <w:right w:val="outset" w:sz="6" w:space="0" w:color="auto"/>
            </w:tcBorders>
            <w:vAlign w:val="center"/>
            <w:hideMark/>
          </w:tcPr>
          <w:p w:rsidR="00E41167" w:rsidRPr="00E41167" w:rsidRDefault="00E41167" w:rsidP="00E41167">
            <w:pPr>
              <w:spacing w:before="120" w:after="120" w:line="240" w:lineRule="auto"/>
              <w:jc w:val="center"/>
              <w:rPr>
                <w:rFonts w:ascii="Times New Roman" w:eastAsia="Times New Roman" w:hAnsi="Times New Roman" w:cs="Times New Roman"/>
                <w:sz w:val="21"/>
                <w:szCs w:val="21"/>
                <w:lang w:eastAsia="ru-RU"/>
              </w:rPr>
            </w:pPr>
            <w:r w:rsidRPr="00E41167">
              <w:rPr>
                <w:rFonts w:ascii="Times New Roman" w:eastAsia="Times New Roman" w:hAnsi="Times New Roman" w:cs="Times New Roman"/>
                <w:sz w:val="21"/>
                <w:szCs w:val="21"/>
                <w:lang w:eastAsia="ru-RU"/>
              </w:rPr>
              <w:t>Кто?</w:t>
            </w:r>
          </w:p>
          <w:p w:rsidR="00E41167" w:rsidRPr="00E41167" w:rsidRDefault="00E41167" w:rsidP="00E41167">
            <w:pPr>
              <w:spacing w:before="120" w:after="120" w:line="240" w:lineRule="auto"/>
              <w:jc w:val="center"/>
              <w:rPr>
                <w:rFonts w:ascii="Times New Roman" w:eastAsia="Times New Roman" w:hAnsi="Times New Roman" w:cs="Times New Roman"/>
                <w:sz w:val="21"/>
                <w:szCs w:val="21"/>
                <w:lang w:eastAsia="ru-RU"/>
              </w:rPr>
            </w:pPr>
            <w:r w:rsidRPr="00E41167">
              <w:rPr>
                <w:rFonts w:ascii="Times New Roman" w:eastAsia="Times New Roman" w:hAnsi="Times New Roman" w:cs="Times New Roman"/>
                <w:sz w:val="21"/>
                <w:szCs w:val="21"/>
                <w:lang w:eastAsia="ru-RU"/>
              </w:rPr>
              <w:t>Что?</w:t>
            </w:r>
          </w:p>
          <w:p w:rsidR="00E41167" w:rsidRPr="00E41167" w:rsidRDefault="00E41167" w:rsidP="00E41167">
            <w:pPr>
              <w:spacing w:before="120" w:after="120" w:line="240" w:lineRule="auto"/>
              <w:jc w:val="center"/>
              <w:rPr>
                <w:rFonts w:ascii="Times New Roman" w:eastAsia="Times New Roman" w:hAnsi="Times New Roman" w:cs="Times New Roman"/>
                <w:sz w:val="21"/>
                <w:szCs w:val="21"/>
                <w:lang w:eastAsia="ru-RU"/>
              </w:rPr>
            </w:pPr>
            <w:r w:rsidRPr="00E41167">
              <w:rPr>
                <w:rFonts w:ascii="Times New Roman" w:eastAsia="Times New Roman" w:hAnsi="Times New Roman" w:cs="Times New Roman"/>
                <w:sz w:val="21"/>
                <w:szCs w:val="21"/>
                <w:lang w:eastAsia="ru-RU"/>
              </w:rPr>
              <w:t>Когда?</w:t>
            </w:r>
          </w:p>
          <w:p w:rsidR="00E41167" w:rsidRPr="00E41167" w:rsidRDefault="00E41167" w:rsidP="00E41167">
            <w:pPr>
              <w:spacing w:before="120" w:after="120" w:line="240" w:lineRule="auto"/>
              <w:jc w:val="center"/>
              <w:rPr>
                <w:rFonts w:ascii="Times New Roman" w:eastAsia="Times New Roman" w:hAnsi="Times New Roman" w:cs="Times New Roman"/>
                <w:sz w:val="21"/>
                <w:szCs w:val="21"/>
                <w:lang w:eastAsia="ru-RU"/>
              </w:rPr>
            </w:pPr>
            <w:r w:rsidRPr="00E41167">
              <w:rPr>
                <w:rFonts w:ascii="Times New Roman" w:eastAsia="Times New Roman" w:hAnsi="Times New Roman" w:cs="Times New Roman"/>
                <w:sz w:val="21"/>
                <w:szCs w:val="21"/>
                <w:lang w:eastAsia="ru-RU"/>
              </w:rPr>
              <w:t>Может…?</w:t>
            </w:r>
          </w:p>
          <w:p w:rsidR="00E41167" w:rsidRPr="00E41167" w:rsidRDefault="00E41167" w:rsidP="00E41167">
            <w:pPr>
              <w:spacing w:before="120" w:after="120" w:line="240" w:lineRule="auto"/>
              <w:jc w:val="center"/>
              <w:rPr>
                <w:rFonts w:ascii="Times New Roman" w:eastAsia="Times New Roman" w:hAnsi="Times New Roman" w:cs="Times New Roman"/>
                <w:sz w:val="21"/>
                <w:szCs w:val="21"/>
                <w:lang w:eastAsia="ru-RU"/>
              </w:rPr>
            </w:pPr>
            <w:r w:rsidRPr="00E41167">
              <w:rPr>
                <w:rFonts w:ascii="Times New Roman" w:eastAsia="Times New Roman" w:hAnsi="Times New Roman" w:cs="Times New Roman"/>
                <w:sz w:val="21"/>
                <w:szCs w:val="21"/>
                <w:lang w:eastAsia="ru-RU"/>
              </w:rPr>
              <w:t>Будет…?</w:t>
            </w:r>
          </w:p>
          <w:p w:rsidR="00E41167" w:rsidRPr="00E41167" w:rsidRDefault="00E41167" w:rsidP="00E41167">
            <w:pPr>
              <w:spacing w:before="120" w:after="120" w:line="240" w:lineRule="auto"/>
              <w:jc w:val="center"/>
              <w:rPr>
                <w:rFonts w:ascii="Times New Roman" w:eastAsia="Times New Roman" w:hAnsi="Times New Roman" w:cs="Times New Roman"/>
                <w:sz w:val="21"/>
                <w:szCs w:val="21"/>
                <w:lang w:eastAsia="ru-RU"/>
              </w:rPr>
            </w:pPr>
            <w:r w:rsidRPr="00E41167">
              <w:rPr>
                <w:rFonts w:ascii="Times New Roman" w:eastAsia="Times New Roman" w:hAnsi="Times New Roman" w:cs="Times New Roman"/>
                <w:sz w:val="21"/>
                <w:szCs w:val="21"/>
                <w:lang w:eastAsia="ru-RU"/>
              </w:rPr>
              <w:t>Мог ли…?</w:t>
            </w:r>
          </w:p>
          <w:p w:rsidR="00E41167" w:rsidRPr="00E41167" w:rsidRDefault="00E41167" w:rsidP="00E41167">
            <w:pPr>
              <w:spacing w:before="120" w:after="120" w:line="240" w:lineRule="auto"/>
              <w:jc w:val="center"/>
              <w:rPr>
                <w:rFonts w:ascii="Times New Roman" w:eastAsia="Times New Roman" w:hAnsi="Times New Roman" w:cs="Times New Roman"/>
                <w:sz w:val="21"/>
                <w:szCs w:val="21"/>
                <w:lang w:eastAsia="ru-RU"/>
              </w:rPr>
            </w:pPr>
            <w:r w:rsidRPr="00E41167">
              <w:rPr>
                <w:rFonts w:ascii="Times New Roman" w:eastAsia="Times New Roman" w:hAnsi="Times New Roman" w:cs="Times New Roman"/>
                <w:sz w:val="21"/>
                <w:szCs w:val="21"/>
                <w:lang w:eastAsia="ru-RU"/>
              </w:rPr>
              <w:t>Как звать…?</w:t>
            </w:r>
          </w:p>
          <w:p w:rsidR="00E41167" w:rsidRPr="00E41167" w:rsidRDefault="00E41167" w:rsidP="00E41167">
            <w:pPr>
              <w:spacing w:before="120" w:after="120" w:line="240" w:lineRule="auto"/>
              <w:jc w:val="center"/>
              <w:rPr>
                <w:rFonts w:ascii="Times New Roman" w:eastAsia="Times New Roman" w:hAnsi="Times New Roman" w:cs="Times New Roman"/>
                <w:sz w:val="21"/>
                <w:szCs w:val="21"/>
                <w:lang w:eastAsia="ru-RU"/>
              </w:rPr>
            </w:pPr>
            <w:r w:rsidRPr="00E41167">
              <w:rPr>
                <w:rFonts w:ascii="Times New Roman" w:eastAsia="Times New Roman" w:hAnsi="Times New Roman" w:cs="Times New Roman"/>
                <w:sz w:val="21"/>
                <w:szCs w:val="21"/>
                <w:lang w:eastAsia="ru-RU"/>
              </w:rPr>
              <w:t>Было ли…?</w:t>
            </w:r>
          </w:p>
          <w:p w:rsidR="00E41167" w:rsidRPr="00E41167" w:rsidRDefault="00E41167" w:rsidP="00E41167">
            <w:pPr>
              <w:spacing w:before="120" w:after="120" w:line="240" w:lineRule="auto"/>
              <w:jc w:val="center"/>
              <w:rPr>
                <w:rFonts w:ascii="Times New Roman" w:eastAsia="Times New Roman" w:hAnsi="Times New Roman" w:cs="Times New Roman"/>
                <w:sz w:val="21"/>
                <w:szCs w:val="21"/>
                <w:lang w:eastAsia="ru-RU"/>
              </w:rPr>
            </w:pPr>
            <w:r w:rsidRPr="00E41167">
              <w:rPr>
                <w:rFonts w:ascii="Times New Roman" w:eastAsia="Times New Roman" w:hAnsi="Times New Roman" w:cs="Times New Roman"/>
                <w:sz w:val="21"/>
                <w:szCs w:val="21"/>
                <w:lang w:eastAsia="ru-RU"/>
              </w:rPr>
              <w:lastRenderedPageBreak/>
              <w:t>Согласны ли вы…?</w:t>
            </w:r>
          </w:p>
          <w:p w:rsidR="00E41167" w:rsidRPr="00E41167" w:rsidRDefault="00E41167" w:rsidP="00E41167">
            <w:pPr>
              <w:spacing w:before="120" w:after="120" w:line="240" w:lineRule="auto"/>
              <w:jc w:val="center"/>
              <w:rPr>
                <w:rFonts w:ascii="Times New Roman" w:eastAsia="Times New Roman" w:hAnsi="Times New Roman" w:cs="Times New Roman"/>
                <w:sz w:val="21"/>
                <w:szCs w:val="21"/>
                <w:lang w:eastAsia="ru-RU"/>
              </w:rPr>
            </w:pPr>
            <w:r w:rsidRPr="00E41167">
              <w:rPr>
                <w:rFonts w:ascii="Times New Roman" w:eastAsia="Times New Roman" w:hAnsi="Times New Roman" w:cs="Times New Roman"/>
                <w:sz w:val="21"/>
                <w:szCs w:val="21"/>
                <w:lang w:eastAsia="ru-RU"/>
              </w:rPr>
              <w:t>Верно ли?</w:t>
            </w:r>
          </w:p>
        </w:tc>
      </w:tr>
    </w:tbl>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lastRenderedPageBreak/>
        <w:t>На стадии рефлексии «работают» все выше перечисленные приёмы. Таблицы, схемы становятся основой для дальнейшей работы: обмена мнениями, эссе, исследований, дискуссий и т.д. Но возможно и отдельное применение приёмов, например, после изучения материала, темы мы просим учащихся составить кластеры (систематизировать материал).</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Таким образом, существует множество способов графической организации материала. Среди них самыми распространёнными являются таблицы. Можно рассматривать данные приёмы, как приёмы стадии рефлексии, но в большей степени – это стратегии ведения урока в целом.</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Приём </w:t>
      </w:r>
      <w:r w:rsidRPr="00E41167">
        <w:rPr>
          <w:rFonts w:ascii="Verdana" w:eastAsia="Times New Roman" w:hAnsi="Verdana" w:cs="Times New Roman"/>
          <w:b/>
          <w:bCs/>
          <w:color w:val="000000"/>
          <w:sz w:val="21"/>
          <w:szCs w:val="21"/>
          <w:lang w:eastAsia="ru-RU"/>
        </w:rPr>
        <w:t>«Концептуальная таблица»</w:t>
      </w:r>
      <w:r w:rsidRPr="00E41167">
        <w:rPr>
          <w:rFonts w:ascii="Verdana" w:eastAsia="Times New Roman" w:hAnsi="Verdana" w:cs="Times New Roman"/>
          <w:color w:val="000000"/>
          <w:sz w:val="21"/>
          <w:szCs w:val="21"/>
          <w:lang w:eastAsia="ru-RU"/>
        </w:rPr>
        <w:t> особенно полезен, когда предполагается сравнение трёх и более аспектов или вопросов. Таблица строится так: по горизонтали располагается то, что подлежит сравнению, а по вертикали – различные черты и свойства, по которым это сравнение происходит.</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Учащиеся получают следующий алгоритм работы по тексту (текст параграфа разделён на 5 отрывков по количеству учеников в группе):</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 Чтение текста.</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 Выделение главного, пересказ.</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 Обсуждение информации в группе.</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 Выделение линий сравнения и их запись на отдельных листах (карточках).</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(Можно использовать вопросы, предложенные на стадии вызова).</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На стадии </w:t>
      </w:r>
      <w:r w:rsidRPr="00E41167">
        <w:rPr>
          <w:rFonts w:ascii="Verdana" w:eastAsia="Times New Roman" w:hAnsi="Verdana" w:cs="Times New Roman"/>
          <w:i/>
          <w:iCs/>
          <w:color w:val="000000"/>
          <w:sz w:val="21"/>
          <w:szCs w:val="21"/>
          <w:lang w:eastAsia="ru-RU"/>
        </w:rPr>
        <w:t>размышления </w:t>
      </w:r>
      <w:r w:rsidRPr="00E41167">
        <w:rPr>
          <w:rFonts w:ascii="Verdana" w:eastAsia="Times New Roman" w:hAnsi="Verdana" w:cs="Times New Roman"/>
          <w:color w:val="000000"/>
          <w:sz w:val="21"/>
          <w:szCs w:val="21"/>
          <w:lang w:eastAsia="ru-RU"/>
        </w:rPr>
        <w:t>группам предлагается презентовать «свои» линии сравнения.</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За презентацией следует обсуждение вопроса: Какая важная информация не вошла в таблицу?</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В качестве домашнего задания учащимся предлагается выбрать одну из известных графических форм организации материала (таблицы, схемы), либо придумать собственное задание, которое они хотели бы выполнить.</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На данном уроке приём «Концептуальная таблица» использовался на стадии рефлексии, но данный приём может использоваться и на других стадиях урока.</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Важно, что данная технология удачно согласуется с традиционными формами преподавания.</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Не менее значимо и то, что определяющим при планировании является содержательная сторона урока, а не просто привлекательность отдельных приёмов и стратегий.</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В целом, технологии развития критического мышления отвечают целям образования на современном этапе, формируют интеллектуальные качества личности, вооружают ученика и учителя способами работы с информацией, методами организации учения, самообразования, конструирования собственного образовательного маршрута, снимают коммуникативные барьеры</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b/>
          <w:bCs/>
          <w:color w:val="000000"/>
          <w:sz w:val="21"/>
          <w:szCs w:val="21"/>
          <w:lang w:eastAsia="ru-RU"/>
        </w:rPr>
        <w:t>В заключении остановлюсь на преимуществах использования игровых приемов на основе критического мышления</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Обучающиеся приобретают способность:</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 работать с увеличивающимся и постоянно обновляющимся информационным потоком в разных областях знаний;</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lastRenderedPageBreak/>
        <w:t>– выражать свои мысли (устно и письменно) ясно, уверенно и корректно по отношению к окружающим;</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 вырабатывать собственное мнение на основе осмысления различного опыта, идей и представлений;</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 решать проблемы; способность самостоятельно заниматься своим обучением (академическая мобильность);</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 сотрудничать и работать в группе; способность выстраивать конструктивные взаимоотношения с другими людьми.</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 эффективно работать с другими людьми; выражать свои мысли ясно, уверенно и корректно по отношению к окружающим.</w:t>
      </w:r>
    </w:p>
    <w:p w:rsidR="00E41167" w:rsidRPr="00E41167" w:rsidRDefault="00E41167" w:rsidP="00E41167">
      <w:pPr>
        <w:spacing w:before="120" w:after="120" w:line="240" w:lineRule="auto"/>
        <w:ind w:left="57" w:firstLine="525"/>
        <w:jc w:val="both"/>
        <w:rPr>
          <w:rFonts w:ascii="Verdana" w:eastAsia="Times New Roman" w:hAnsi="Verdana" w:cs="Times New Roman"/>
          <w:color w:val="000000"/>
          <w:sz w:val="21"/>
          <w:szCs w:val="21"/>
          <w:lang w:eastAsia="ru-RU"/>
        </w:rPr>
      </w:pPr>
      <w:r w:rsidRPr="00E41167">
        <w:rPr>
          <w:rFonts w:ascii="Verdana" w:eastAsia="Times New Roman" w:hAnsi="Verdana" w:cs="Times New Roman"/>
          <w:color w:val="000000"/>
          <w:sz w:val="21"/>
          <w:szCs w:val="21"/>
          <w:lang w:eastAsia="ru-RU"/>
        </w:rPr>
        <w:t>Как педагог, хотела бы отметить, что повышается активность учащихся на всех этапах учебного занятия и их ответственность за качество собственного образования.</w:t>
      </w:r>
    </w:p>
    <w:p w:rsidR="00083A44" w:rsidRDefault="00083A44"/>
    <w:sectPr w:rsidR="00083A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C17"/>
    <w:rsid w:val="00083A44"/>
    <w:rsid w:val="003266CA"/>
    <w:rsid w:val="00530C17"/>
    <w:rsid w:val="008E410E"/>
    <w:rsid w:val="00E41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D88C2-4E24-4D0A-BBAC-35F7AACA0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11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116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411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41167"/>
    <w:rPr>
      <w:b/>
      <w:bCs/>
    </w:rPr>
  </w:style>
  <w:style w:type="character" w:styleId="a5">
    <w:name w:val="Emphasis"/>
    <w:basedOn w:val="a0"/>
    <w:uiPriority w:val="20"/>
    <w:qFormat/>
    <w:rsid w:val="00E411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275120">
      <w:bodyDiv w:val="1"/>
      <w:marLeft w:val="0"/>
      <w:marRight w:val="0"/>
      <w:marTop w:val="0"/>
      <w:marBottom w:val="0"/>
      <w:divBdr>
        <w:top w:val="none" w:sz="0" w:space="0" w:color="auto"/>
        <w:left w:val="none" w:sz="0" w:space="0" w:color="auto"/>
        <w:bottom w:val="none" w:sz="0" w:space="0" w:color="auto"/>
        <w:right w:val="none" w:sz="0" w:space="0" w:color="auto"/>
      </w:divBdr>
      <w:divsChild>
        <w:div w:id="1381320118">
          <w:marLeft w:val="0"/>
          <w:marRight w:val="0"/>
          <w:marTop w:val="0"/>
          <w:marBottom w:val="0"/>
          <w:divBdr>
            <w:top w:val="none" w:sz="0" w:space="0" w:color="auto"/>
            <w:left w:val="none" w:sz="0" w:space="0" w:color="auto"/>
            <w:bottom w:val="none" w:sz="0" w:space="0" w:color="auto"/>
            <w:right w:val="none" w:sz="0" w:space="0" w:color="auto"/>
          </w:divBdr>
          <w:divsChild>
            <w:div w:id="528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1</Pages>
  <Words>2563</Words>
  <Characters>14615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djwww</dc:creator>
  <cp:keywords/>
  <dc:description/>
  <cp:lastModifiedBy>djwww</cp:lastModifiedBy>
  <cp:revision>5</cp:revision>
  <dcterms:created xsi:type="dcterms:W3CDTF">2021-11-25T13:03:00Z</dcterms:created>
  <dcterms:modified xsi:type="dcterms:W3CDTF">2021-11-26T17:17:00Z</dcterms:modified>
</cp:coreProperties>
</file>