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:rsidR="005540DC" w:rsidRDefault="00A73046" w:rsidP="009A34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5E9D58" wp14:editId="74C70C5C">
            <wp:extent cx="6648450" cy="100850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33a9c667374c1c8d5ad2d0ef57eea5.png указ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692" cy="1009600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5FEB" w:rsidRPr="005540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41141" wp14:editId="0C26B193">
                <wp:simplePos x="0" y="0"/>
                <wp:positionH relativeFrom="column">
                  <wp:posOffset>640715</wp:posOffset>
                </wp:positionH>
                <wp:positionV relativeFrom="paragraph">
                  <wp:posOffset>1466850</wp:posOffset>
                </wp:positionV>
                <wp:extent cx="5420360" cy="80962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809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FEB" w:rsidRDefault="009F5FEB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9F5FEB">
                              <w:rPr>
                                <w:b/>
                                <w:color w:val="C00000"/>
                              </w:rPr>
                              <w:t xml:space="preserve">     </w:t>
                            </w:r>
                          </w:p>
                          <w:p w:rsidR="005540DC" w:rsidRDefault="009F5FEB" w:rsidP="00A730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 xml:space="preserve">        </w:t>
                            </w:r>
                            <w:r w:rsidRPr="009F5FEB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</w:rPr>
                              <w:t>Министерство образования, науки и молодежной политики Республики Коми</w:t>
                            </w:r>
                          </w:p>
                          <w:p w:rsidR="009F5FEB" w:rsidRDefault="009F5FEB" w:rsidP="00A7304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  <w:r w:rsidRPr="009F5FEB"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  <w:t xml:space="preserve">                          ГПОУ «Сыктывкарский индустриальный колледж» («СИК»)</w:t>
                            </w:r>
                          </w:p>
                          <w:p w:rsidR="009F5FEB" w:rsidRDefault="009F5FEB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</w:p>
                          <w:p w:rsidR="009F5FEB" w:rsidRDefault="009F5FEB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</w:p>
                          <w:p w:rsidR="009F5FEB" w:rsidRPr="002466D3" w:rsidRDefault="009F5FEB" w:rsidP="009F5FEB">
                            <w:pPr>
                              <w:spacing w:after="0"/>
                              <w:jc w:val="center"/>
                              <w:rPr>
                                <w:rFonts w:ascii="Algerian" w:hAnsi="Algeri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F5FEB" w:rsidRDefault="009F5FEB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F5FEB" w:rsidRPr="00A92575" w:rsidRDefault="009F5FEB" w:rsidP="009F5FEB">
                            <w:pPr>
                              <w:spacing w:after="0"/>
                              <w:jc w:val="center"/>
                              <w:rPr>
                                <w:rFonts w:ascii="BlagovestFourSerifC" w:hAnsi="BlagovestFourSerifC" w:cs="Times New Roman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</w:pPr>
                            <w:r w:rsidRPr="00A92575">
                              <w:rPr>
                                <w:rFonts w:ascii="BlagovestFourSerifC" w:hAnsi="BlagovestFourSerifC" w:cs="Cambria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>Язык</w:t>
                            </w:r>
                            <w:r w:rsidRPr="00A92575">
                              <w:rPr>
                                <w:rFonts w:ascii="BlagovestFourSerifC" w:hAnsi="BlagovestFourSerifC" w:cs="Times New Roman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92575">
                              <w:rPr>
                                <w:rFonts w:ascii="BlagovestFourSerifC" w:hAnsi="BlagovestFourSerifC" w:cs="Cambria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>указов</w:t>
                            </w:r>
                            <w:r w:rsidRPr="00A92575">
                              <w:rPr>
                                <w:rFonts w:ascii="BlagovestFourSerifC" w:hAnsi="BlagovestFourSerifC" w:cs="Times New Roman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92575">
                              <w:rPr>
                                <w:rFonts w:ascii="BlagovestFourSerifC" w:hAnsi="BlagovestFourSerifC" w:cs="Cambria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>Петра</w:t>
                            </w:r>
                            <w:r w:rsidRPr="00A92575">
                              <w:rPr>
                                <w:rFonts w:ascii="BlagovestFourSerifC" w:hAnsi="BlagovestFourSerifC" w:cs="Times New Roman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92575">
                              <w:rPr>
                                <w:rFonts w:ascii="BlagovestFourSerifC" w:hAnsi="BlagovestFourSerifC" w:cs="Cambria"/>
                                <w:b/>
                                <w:color w:val="0F243E" w:themeColor="text2" w:themeShade="80"/>
                                <w:sz w:val="52"/>
                                <w:szCs w:val="52"/>
                              </w:rPr>
                              <w:t>Первого</w:t>
                            </w:r>
                          </w:p>
                          <w:p w:rsidR="00E13529" w:rsidRDefault="009F5FEB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  <w:r w:rsidRPr="009F5FEB"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>(из опыта сравнительного анализа)</w:t>
                            </w: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9F5FEB" w:rsidRPr="00E13529" w:rsidRDefault="00E13529" w:rsidP="00A136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  <w:r w:rsidRPr="00E13529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                                                         </w:t>
                            </w:r>
                            <w:r w:rsidRPr="00E13529">
                              <w:t xml:space="preserve"> </w:t>
                            </w:r>
                          </w:p>
                          <w:p w:rsidR="00E13529" w:rsidRP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Pr="00E13529" w:rsidRDefault="00E13529" w:rsidP="00E135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                                             </w:t>
                            </w:r>
                            <w:proofErr w:type="spellStart"/>
                            <w:r w:rsidRPr="00E13529"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>Ладанова</w:t>
                            </w:r>
                            <w:proofErr w:type="spellEnd"/>
                            <w:r w:rsidRPr="00E13529"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Людмила Николаевна</w:t>
                            </w:r>
                            <w:r w:rsidRPr="00E13529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,   </w:t>
                            </w:r>
                          </w:p>
                          <w:p w:rsidR="00E13529" w:rsidRPr="00E13529" w:rsidRDefault="00E13529" w:rsidP="00E1352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  <w:r w:rsidRPr="00E13529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A92575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13529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  <w:t>преподаватель русского языка и литературы</w:t>
                            </w:r>
                          </w:p>
                          <w:p w:rsidR="00E13529" w:rsidRPr="00E13529" w:rsidRDefault="00E13529" w:rsidP="00E135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E135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E13529" w:rsidRPr="009F5FEB" w:rsidRDefault="00E13529" w:rsidP="009F5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9F5FEB" w:rsidRPr="009F5FEB" w:rsidRDefault="009F5FEB" w:rsidP="009F5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  <w:sz w:val="24"/>
                                <w:szCs w:val="24"/>
                              </w:rPr>
                            </w:pPr>
                          </w:p>
                          <w:p w:rsidR="00B460B2" w:rsidRDefault="00E13529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  <w:t xml:space="preserve">                                                           </w:t>
                            </w:r>
                          </w:p>
                          <w:p w:rsidR="009F5FEB" w:rsidRPr="00E13529" w:rsidRDefault="00B460B2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  <w:t xml:space="preserve">                                                         </w:t>
                            </w:r>
                            <w:r w:rsidR="00E13529" w:rsidRPr="00E13529">
                              <w:rPr>
                                <w:rFonts w:ascii="Times New Roman" w:hAnsi="Times New Roman" w:cs="Times New Roman"/>
                                <w:color w:val="0F243E" w:themeColor="text2" w:themeShade="80"/>
                              </w:rPr>
                              <w:t>Сыктывкар 2019</w:t>
                            </w:r>
                          </w:p>
                          <w:p w:rsidR="009F5FEB" w:rsidRDefault="009F5FEB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</w:p>
                          <w:p w:rsidR="009F5FEB" w:rsidRDefault="009F5FEB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</w:p>
                          <w:p w:rsidR="009F5FEB" w:rsidRPr="009F5FEB" w:rsidRDefault="009F5FEB">
                            <w:pP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0.45pt;margin-top:115.5pt;width:426.8pt;height:6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" filled="f" stroked="f">
                <v:textbox>
                  <w:txbxContent>
                    <w:p w:rsidR="009F5FEB" w:rsidRDefault="009F5FEB">
                      <w:pPr>
                        <w:rPr>
                          <w:b/>
                          <w:color w:val="C00000"/>
                        </w:rPr>
                      </w:pPr>
                      <w:r w:rsidRPr="009F5FEB">
                        <w:rPr>
                          <w:b/>
                          <w:color w:val="C00000"/>
                        </w:rPr>
                        <w:t xml:space="preserve">     </w:t>
                      </w:r>
                    </w:p>
                    <w:p w:rsidR="005540DC" w:rsidRDefault="009F5FEB" w:rsidP="00A73046">
                      <w:pPr>
                        <w:spacing w:after="0"/>
                        <w:rPr>
                          <w:rFonts w:ascii="Times New Roman" w:hAnsi="Times New Roman" w:cs="Times New Roman"/>
                          <w:color w:val="C00000"/>
                        </w:rPr>
                      </w:pPr>
                      <w:r>
                        <w:rPr>
                          <w:b/>
                          <w:color w:val="C00000"/>
                        </w:rPr>
                        <w:t xml:space="preserve">        </w:t>
                      </w:r>
                      <w:r w:rsidRPr="009F5FEB">
                        <w:rPr>
                          <w:rFonts w:ascii="Times New Roman" w:hAnsi="Times New Roman" w:cs="Times New Roman"/>
                          <w:color w:val="0F243E" w:themeColor="text2" w:themeShade="80"/>
                        </w:rPr>
                        <w:t>Министерство образования, науки и молодежной политики Республики Коми</w:t>
                      </w:r>
                    </w:p>
                    <w:p w:rsidR="009F5FEB" w:rsidRDefault="009F5FEB" w:rsidP="00A73046">
                      <w:pPr>
                        <w:spacing w:after="0"/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  <w:r w:rsidRPr="009F5FEB"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  <w:t xml:space="preserve">                          ГПОУ «Сыктывкарский индустриальный колледж» («СИК»)</w:t>
                      </w:r>
                    </w:p>
                    <w:p w:rsidR="009F5FEB" w:rsidRDefault="009F5FEB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</w:p>
                    <w:p w:rsidR="009F5FEB" w:rsidRDefault="009F5FEB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</w:p>
                    <w:p w:rsidR="009F5FEB" w:rsidRPr="002466D3" w:rsidRDefault="009F5FEB" w:rsidP="009F5FEB">
                      <w:pPr>
                        <w:spacing w:after="0"/>
                        <w:jc w:val="center"/>
                        <w:rPr>
                          <w:rFonts w:ascii="Algerian" w:hAnsi="Algeri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9F5FEB" w:rsidRDefault="009F5FEB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9F5FEB" w:rsidRPr="00A92575" w:rsidRDefault="009F5FEB" w:rsidP="009F5FEB">
                      <w:pPr>
                        <w:spacing w:after="0"/>
                        <w:jc w:val="center"/>
                        <w:rPr>
                          <w:rFonts w:ascii="BlagovestFourSerifC" w:hAnsi="BlagovestFourSerifC" w:cs="Times New Roman"/>
                          <w:b/>
                          <w:color w:val="0F243E" w:themeColor="text2" w:themeShade="80"/>
                          <w:sz w:val="52"/>
                          <w:szCs w:val="52"/>
                        </w:rPr>
                      </w:pPr>
                      <w:r w:rsidRPr="00A92575">
                        <w:rPr>
                          <w:rFonts w:ascii="BlagovestFourSerifC" w:hAnsi="BlagovestFourSerifC" w:cs="Cambria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>Язык</w:t>
                      </w:r>
                      <w:r w:rsidRPr="00A92575">
                        <w:rPr>
                          <w:rFonts w:ascii="BlagovestFourSerifC" w:hAnsi="BlagovestFourSerifC" w:cs="Times New Roman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 xml:space="preserve"> </w:t>
                      </w:r>
                      <w:r w:rsidRPr="00A92575">
                        <w:rPr>
                          <w:rFonts w:ascii="BlagovestFourSerifC" w:hAnsi="BlagovestFourSerifC" w:cs="Cambria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>указов</w:t>
                      </w:r>
                      <w:r w:rsidRPr="00A92575">
                        <w:rPr>
                          <w:rFonts w:ascii="BlagovestFourSerifC" w:hAnsi="BlagovestFourSerifC" w:cs="Times New Roman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 xml:space="preserve"> </w:t>
                      </w:r>
                      <w:r w:rsidRPr="00A92575">
                        <w:rPr>
                          <w:rFonts w:ascii="BlagovestFourSerifC" w:hAnsi="BlagovestFourSerifC" w:cs="Cambria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>Петра</w:t>
                      </w:r>
                      <w:r w:rsidRPr="00A92575">
                        <w:rPr>
                          <w:rFonts w:ascii="BlagovestFourSerifC" w:hAnsi="BlagovestFourSerifC" w:cs="Times New Roman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 xml:space="preserve"> </w:t>
                      </w:r>
                      <w:r w:rsidRPr="00A92575">
                        <w:rPr>
                          <w:rFonts w:ascii="BlagovestFourSerifC" w:hAnsi="BlagovestFourSerifC" w:cs="Cambria"/>
                          <w:b/>
                          <w:color w:val="0F243E" w:themeColor="text2" w:themeShade="80"/>
                          <w:sz w:val="52"/>
                          <w:szCs w:val="52"/>
                        </w:rPr>
                        <w:t>Первого</w:t>
                      </w:r>
                    </w:p>
                    <w:p w:rsidR="00E13529" w:rsidRDefault="009F5FEB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  <w:r w:rsidRPr="009F5FEB"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>(из опыта сравнительного анализа)</w:t>
                      </w: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9F5FEB" w:rsidRPr="00E13529" w:rsidRDefault="00E13529" w:rsidP="00A136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</w:pPr>
                      <w:r w:rsidRPr="00E13529"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  <w:t xml:space="preserve">                                                          </w:t>
                      </w:r>
                      <w:r w:rsidRPr="00E13529">
                        <w:t xml:space="preserve"> </w:t>
                      </w:r>
                    </w:p>
                    <w:p w:rsidR="00E13529" w:rsidRP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Pr="00E13529" w:rsidRDefault="00E13529" w:rsidP="00E135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 xml:space="preserve">                                              </w:t>
                      </w:r>
                      <w:proofErr w:type="spellStart"/>
                      <w:r w:rsidRPr="00E13529"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>Ладанова</w:t>
                      </w:r>
                      <w:proofErr w:type="spellEnd"/>
                      <w:r w:rsidRPr="00E13529"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 xml:space="preserve"> Людмила Николаевна</w:t>
                      </w:r>
                      <w:r w:rsidRPr="00E13529"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  <w:t xml:space="preserve">,   </w:t>
                      </w:r>
                    </w:p>
                    <w:p w:rsidR="00E13529" w:rsidRPr="00E13529" w:rsidRDefault="00E13529" w:rsidP="00E1352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</w:pPr>
                      <w:r w:rsidRPr="00E13529"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  <w:t xml:space="preserve">                         </w:t>
                      </w:r>
                      <w:r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  <w:t xml:space="preserve">         </w:t>
                      </w:r>
                      <w:r w:rsidR="00A92575"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  <w:t xml:space="preserve">              </w:t>
                      </w:r>
                      <w:r w:rsidRPr="00E13529"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  <w:t>преподаватель русского языка и литературы</w:t>
                      </w:r>
                    </w:p>
                    <w:p w:rsidR="00E13529" w:rsidRPr="00E13529" w:rsidRDefault="00E13529" w:rsidP="00E135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E135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E13529" w:rsidRPr="009F5FEB" w:rsidRDefault="00E13529" w:rsidP="009F5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9F5FEB" w:rsidRPr="009F5FEB" w:rsidRDefault="009F5FEB" w:rsidP="009F5FEB">
                      <w:pPr>
                        <w:jc w:val="center"/>
                        <w:rPr>
                          <w:rFonts w:ascii="Times New Roman" w:hAnsi="Times New Roman" w:cs="Times New Roman"/>
                          <w:color w:val="0F243E" w:themeColor="text2" w:themeShade="80"/>
                          <w:sz w:val="24"/>
                          <w:szCs w:val="24"/>
                        </w:rPr>
                      </w:pPr>
                    </w:p>
                    <w:p w:rsidR="00B460B2" w:rsidRDefault="00E13529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  <w:t xml:space="preserve">                                                           </w:t>
                      </w:r>
                    </w:p>
                    <w:p w:rsidR="009F5FEB" w:rsidRPr="00E13529" w:rsidRDefault="00B460B2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  <w:t xml:space="preserve">                                                         </w:t>
                      </w:r>
                      <w:r w:rsidR="00E13529" w:rsidRPr="00E13529">
                        <w:rPr>
                          <w:rFonts w:ascii="Times New Roman" w:hAnsi="Times New Roman" w:cs="Times New Roman"/>
                          <w:color w:val="0F243E" w:themeColor="text2" w:themeShade="80"/>
                        </w:rPr>
                        <w:t>Сыктывкар 2019</w:t>
                      </w:r>
                    </w:p>
                    <w:p w:rsidR="009F5FEB" w:rsidRDefault="009F5FEB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</w:p>
                    <w:p w:rsidR="009F5FEB" w:rsidRDefault="009F5FEB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</w:p>
                    <w:p w:rsidR="009F5FEB" w:rsidRPr="009F5FEB" w:rsidRDefault="009F5FEB">
                      <w:pP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7365D" w:themeColor="text2" w:themeShade="BF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540DC" w:rsidRDefault="005540DC" w:rsidP="009A34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40DC" w:rsidRDefault="005540DC" w:rsidP="009A34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40DC" w:rsidRDefault="005540DC" w:rsidP="009A34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40DC" w:rsidRDefault="005540DC" w:rsidP="009A34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3729" w:rsidRPr="008F4FAB" w:rsidRDefault="00E13529" w:rsidP="0097578E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7578E">
        <w:rPr>
          <w:rFonts w:ascii="Times New Roman" w:hAnsi="Times New Roman" w:cs="Times New Roman"/>
          <w:sz w:val="24"/>
          <w:szCs w:val="24"/>
        </w:rPr>
        <w:t xml:space="preserve">  </w:t>
      </w:r>
      <w:r w:rsidR="00973729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Содержание</w:t>
      </w: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1.Введение</w:t>
      </w:r>
      <w:r w:rsidR="00073910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…………………………………………………………………………………3-4</w:t>
      </w: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2.  </w:t>
      </w:r>
      <w:r w:rsidR="00073910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Глава 1.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 лексике пассивного запаса языка</w:t>
      </w:r>
      <w:r w:rsidR="00073910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………………………………………………………………………………………..5-6</w:t>
      </w:r>
    </w:p>
    <w:p w:rsidR="00973729" w:rsidRPr="008F4FAB" w:rsidRDefault="00073910" w:rsidP="00073910">
      <w:pPr>
        <w:ind w:hanging="284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</w:t>
      </w:r>
      <w:r w:rsidR="00973729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3.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Глава 2.</w:t>
      </w:r>
      <w:r w:rsidR="00973729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От петровской эпохи до наших дней: особенности официально-делового стиля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……………………………………………………………………………………….7-14</w:t>
      </w: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3.1. Лексика указов Петра Первого</w:t>
      </w:r>
      <w:r w:rsidR="00073910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……………………………………………………7-11</w:t>
      </w: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3.2. Стилистические особенности лексики указов Петра Первого</w:t>
      </w:r>
      <w:r w:rsidR="00073910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…………………12-14</w:t>
      </w: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4.Заключение</w:t>
      </w:r>
      <w:r w:rsidR="00073910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……………………………………………………………………………       15</w:t>
      </w: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73729" w:rsidRPr="008F4FAB" w:rsidRDefault="00973729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973729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8F6469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ВВЕДЕНИЕ</w:t>
      </w:r>
    </w:p>
    <w:p w:rsidR="00A1369D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Тема нашей работы—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«Я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зык указов Петра Первого»( из опыта сравнительного анализа</w:t>
      </w:r>
    </w:p>
    <w:p w:rsidR="00A3360B" w:rsidRPr="008F4FAB" w:rsidRDefault="00A3360B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Актуальность исследования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Наверное, каждый человек, особенно читающий, в какой-то момент задумывался над тем, что значит в русском языке  то или иное слово, почему говорят именно так, а не по-другому. Вероятно, так и возникает интерес к изучению языка—не как средства общения,  а как части нашей национальной культуры. На каком-то этапе это увлечение спонтанное, но стоит окунуться в этот процесс, как ты понимаешь, что хочешь знать намного больше. И такой интерес к  истории своего  языка будет, на наш взгляд, актуален всегда. Мы можем представить себе современного человека даже без </w:t>
      </w:r>
      <w:r w:rsidR="00C4117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автомобиля</w:t>
      </w:r>
      <w:proofErr w:type="gramStart"/>
      <w:r w:rsidR="00C4117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электричества, Интернета, но представить его без языка не можем ни на минуту. «Вот почему язык не менее важный объект научного исследования, </w:t>
      </w:r>
      <w:r w:rsidR="00CC354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 п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ишет Ю.В. Откупщиков,</w:t>
      </w:r>
      <w:r w:rsidR="00CC354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 ч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ем, например, небесные тела или свойства минералов, животный или растительный мир или история различных стран и народов»</w:t>
      </w:r>
    </w:p>
    <w:p w:rsidR="00210F6E" w:rsidRPr="008F4FAB" w:rsidRDefault="00210F6E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Новизна исследования</w:t>
      </w:r>
    </w:p>
    <w:p w:rsidR="00210F6E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Сегодня существуют работы, посвященные языку петровских времен, в частности,  и  лексике его  многочисленных у</w:t>
      </w:r>
      <w:r w:rsidR="00210F6E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казов. Но такое  изучение носит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</w:t>
      </w:r>
      <w:r w:rsidR="00C4117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по-нашему мнению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 несколько обобщенный характер. В подобных исследованиях речь идет, в основном, о формировании русского литературного языка, об обогащении его словами иностранного происхождения, об ослаблении позиций церковно-книжной речи и т.п. </w:t>
      </w:r>
      <w:r w:rsidR="00210F6E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Мы решили изучить эту тему в более узком аспекте, а именно, в сравнении  языка времен реформ Петра Первого с современным русским литературным языком.  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Основная цель </w:t>
      </w:r>
      <w:proofErr w:type="gramStart"/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работы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—ответить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на вопрос, какие изменения произошли в лексическом значении отдельных  слов,  упоминаемых в документах петровской эпохи, в сравнении с нашими днями; что потеряла и что приобрела лексика в смысловом и стилистическом отношении.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Для достижения поставленной цели </w:t>
      </w:r>
      <w:r w:rsidR="008F6469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надо было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решить следующие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задачи:</w:t>
      </w:r>
    </w:p>
    <w:p w:rsidR="00FE6BBD" w:rsidRPr="008F4FAB" w:rsidRDefault="00FE6BBD" w:rsidP="00E1352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изучить необходимую литературу по теме;</w:t>
      </w:r>
    </w:p>
    <w:p w:rsidR="00FE6BBD" w:rsidRPr="008F4FAB" w:rsidRDefault="00FE6BBD" w:rsidP="00E1352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выяснить лексическое значение определенных слов и словосочетаний;</w:t>
      </w:r>
    </w:p>
    <w:p w:rsidR="00FE6BBD" w:rsidRPr="008F4FAB" w:rsidRDefault="00FE6BBD" w:rsidP="00E1352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проанализировать полученные результаты с точки зрения современного словоупотребления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 том числе, и стилистической нормы;</w:t>
      </w:r>
    </w:p>
    <w:p w:rsidR="00FE6BBD" w:rsidRPr="008F4FAB" w:rsidRDefault="00FE6BBD" w:rsidP="00E1352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сделать выводы об изменениях лексического значения слов в результате развития русского языка.</w:t>
      </w:r>
    </w:p>
    <w:p w:rsidR="004E15D4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</w:t>
      </w:r>
      <w:r w:rsidR="004E15D4"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Гипотеза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Поскольку русский язык не является застывшей системой, а  всегда динамично развивается, прежде всего, в лексическом отношении, мы предположили, что отдельные слова  времен правления Петра Первого вошли в большой пласт лексики пассивного состава,  в том числе, утратили свое значение </w:t>
      </w:r>
      <w:r w:rsidR="004E15D4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 п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олностью или частично—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ил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  совсем стали историзмами.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4E15D4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Объектом  нашей работы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являются  Указ </w:t>
      </w:r>
      <w:r w:rsidR="004E15D4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Президента Российской Федерации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</w:t>
      </w:r>
      <w:r w:rsidR="004E15D4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отдельные указы Петра Первого, 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а предметом исследования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—лексика этих документов,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которая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анализировалась в сопоставлении с лексикой современного русского языка. </w:t>
      </w:r>
      <w:r w:rsidR="009A341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9A341D"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Метод </w:t>
      </w:r>
      <w:r w:rsidR="009A341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сравнения – основной в исследовании.</w:t>
      </w:r>
    </w:p>
    <w:p w:rsidR="008F6469" w:rsidRPr="008F4FAB" w:rsidRDefault="008F6469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F6469" w:rsidRPr="008F4FAB" w:rsidRDefault="008F6469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E6BBD" w:rsidRPr="008F4FAB" w:rsidRDefault="00771F46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 xml:space="preserve">             </w:t>
      </w:r>
      <w:r w:rsidR="009A341D"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Основными приемами </w:t>
      </w:r>
      <w:r w:rsidR="00FE6BBD"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в работе являлись</w:t>
      </w:r>
    </w:p>
    <w:p w:rsidR="00FE6BBD" w:rsidRPr="008F4FAB" w:rsidRDefault="00FE6BBD" w:rsidP="00E1352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частотный отбор  слов  из документов;</w:t>
      </w:r>
    </w:p>
    <w:p w:rsidR="00FE6BBD" w:rsidRPr="008F4FAB" w:rsidRDefault="00FE6BBD" w:rsidP="00E1352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собственная выборка из указов;</w:t>
      </w:r>
    </w:p>
    <w:p w:rsidR="00FE6BBD" w:rsidRPr="008F4FAB" w:rsidRDefault="00FE6BBD" w:rsidP="00E1352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извлечения из словарей и  других библиографических источников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E13529" w:rsidRPr="008F4FAB" w:rsidRDefault="00E13529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E13529" w:rsidRPr="008F4FAB" w:rsidRDefault="00E13529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E13529" w:rsidRPr="008F4FAB" w:rsidRDefault="00E13529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E13529" w:rsidP="00E13529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 xml:space="preserve">    </w:t>
      </w:r>
      <w:r w:rsidR="00FE6BBD"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Глава 1.О лексике пассивного запаса языка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Язык—это одно из самых важных и самых древних общественных явлений. В силу разных причин  в языке постоянно происходят изменения. Это касается словарного состава, который с общественным развитием обогащается; морфологических норм, которые подвергаются изменениям;  возникновения синтаксических конструкций и закрепления новых норм произношения слов.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Язык есть продукт длительного и сложного исторического развития. Существенные изменения в общественной жизни людей, которые разговаривают на определенном языке, отражаются и на изменениях в языке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 первую очередь, на его словарном запасе. Таким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образом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регулярно какие-то слова исчезают из языкового обихода, появляются новые, а отдельные старые слова приобретают новые значения. 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Больше всего изменения, происходящие в языке, обнаруживаются в его лексическом составе, так как именно лексика наиболее быстро реагирует на изменения в общественной жизни. Это, конечно, и политические события, и развитие науки и техники, расширение экономических и политических связей с другими народами. В результате воздействия этих факторов одни слова устаревают и выходят из активного употребления. Так, например, произошло со словами 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боярин,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сюртук, кичка, светец, камзол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и мн. др. А другие слова, наоборот, появляются в составе языка вместе с теми предметами и явлениями, которые </w:t>
      </w:r>
      <w:r w:rsidR="008F6469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входят в нашу жизнь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. Относительно недавно у нас появились слова  </w:t>
      </w:r>
      <w:r w:rsidR="00DC5D95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программист, </w:t>
      </w:r>
      <w:r w:rsidR="008F6469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саммит</w:t>
      </w:r>
      <w:r w:rsidR="00DC5D95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,</w:t>
      </w:r>
      <w:r w:rsidR="008F6469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8F6469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нарратив</w:t>
      </w:r>
      <w:proofErr w:type="gramStart"/>
      <w:r w:rsidR="00DC5D95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,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рейтинг,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 т.д.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  активное употребление могут возвращаться и  ранее устаревшие слова. Так, например, сейчас мы снова употребляем слова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губернатор, дума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и др.  «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Язык—это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исторически развивающийся объект». Языковые преобразования происходят медленно; порой, отмечают исследователи-лингвисты, это трудно проследить, но факт таких изменений не подлежит никакому сомнению. Прав был Виссарион Белинский, когда утверждал: «Язык живет вместе с жизнью народа»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В лингвистике приняты понятия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активного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и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пассивного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словарного запаса. В активный словарь входят слова, наиболее часто употребляемые в речи. К такому словарному запасу относится вся привычная и повседневно употребительная в той или иной сфере языкового общения лексика, не имеющая ни оттенка 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устарелости, ни оттенка новизны: </w:t>
      </w:r>
      <w:r w:rsidR="00DC5D95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родина, друг, мужество, неприятель и др.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Пассивный лексический пласт составляют слова устаревшие, часть которых </w:t>
      </w:r>
      <w:proofErr w:type="gramStart"/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и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сторизмы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 то есть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слова,  которые обозначают предметы, явления, вышедшие из современной жизни. Например: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gramStart"/>
      <w:r w:rsidR="00DC5D95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урядник—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нижний</w:t>
      </w:r>
      <w:proofErr w:type="gramEnd"/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чин полиции в царской России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волосник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– повязка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у женщин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н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 волосы, обвитая вокруг головы,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Другая  часть пассивного состава языка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—э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то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архаизмы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– устаревшие слова, вышедшие из активного употребления и имеющие синонимы, которые употребляются в современном русском языке. К собственно лексическим архаизмам относятся слова, которые устарели как целостный звуковой комплекс. Например: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отроковица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–д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евочка-подросток,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стряпчий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 чиновни</w:t>
      </w:r>
      <w:r w:rsidR="00A1369D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к по судебным </w:t>
      </w:r>
      <w:proofErr w:type="spellStart"/>
      <w:r w:rsidR="00A1369D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делам,.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При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этом могут быть еще и так называемые лексико-фонетические архаизмы – слова, в которых устаревшим является только  звучание. Например, в текстах указов Петра Первого читаем: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генварь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—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ян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варь,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купецкий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—купеческий,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гишпанский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—испанский.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 художественных произведениях подобная лексика применяется для создания определенного колорита эпохи. Устаревшие слова в художественном тексте указывают на время, в которое происходит действие. </w:t>
      </w: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</w:pPr>
    </w:p>
    <w:p w:rsidR="00FE6BBD" w:rsidRPr="008F4FAB" w:rsidRDefault="00FE6BBD" w:rsidP="00E13529">
      <w:pPr>
        <w:spacing w:line="240" w:lineRule="auto"/>
        <w:jc w:val="both"/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</w:pPr>
    </w:p>
    <w:p w:rsidR="00A1369D" w:rsidRDefault="00A1369D" w:rsidP="00FE6BBD">
      <w:pPr>
        <w:spacing w:line="240" w:lineRule="auto"/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  <w:lang w:eastAsia="ru-RU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  <w:lang w:eastAsia="ru-RU"/>
        </w:rPr>
        <w:lastRenderedPageBreak/>
        <w:t xml:space="preserve">Глава 2.От петровской эпохи до наших дней:особенности официально-делового </w:t>
      </w:r>
      <w:r w:rsidR="00073910" w:rsidRPr="008F4FAB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  <w:lang w:eastAsia="ru-RU"/>
        </w:rPr>
        <w:t xml:space="preserve">  </w:t>
      </w:r>
      <w:r w:rsidRPr="008F4FAB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  <w:lang w:eastAsia="ru-RU"/>
        </w:rPr>
        <w:t>стиля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</w:p>
    <w:p w:rsidR="00FE6BBD" w:rsidRPr="008F4FAB" w:rsidRDefault="00073910" w:rsidP="00FE6BBD">
      <w:pPr>
        <w:spacing w:line="240" w:lineRule="auto"/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</w:pPr>
      <w:r w:rsidRPr="008F4FAB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t xml:space="preserve">    2.1.</w:t>
      </w:r>
      <w:r w:rsidR="00FE6BBD" w:rsidRPr="008F4FAB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t>Лексика указов Петра Первого</w:t>
      </w: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t xml:space="preserve">   </w:t>
      </w:r>
      <w:proofErr w:type="gramStart"/>
      <w:r w:rsidRPr="008F4FAB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t>Источником примеров для исследования в нашей работе стали отдельные  тексты указов Петра Первого ( в адаптированном виде),  в которых  нами были отмечены выборочно слова, наиболее интересные, с нашей точки зрения, для анализа.</w:t>
      </w:r>
      <w:proofErr w:type="gramEnd"/>
      <w:r w:rsidRPr="008F4FAB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t xml:space="preserve">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При этом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предпочтение было отдано  исконно русской лексике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: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так проще проследить характер изменения значения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слова в современном русском языке. Результаты исследования  представлены в таблице.</w:t>
      </w: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</w:t>
      </w: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            </w:t>
      </w: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    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Сравнительная таблица 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562"/>
        <w:gridCol w:w="3008"/>
        <w:gridCol w:w="4103"/>
        <w:gridCol w:w="3066"/>
      </w:tblGrid>
      <w:tr w:rsidR="008F4FAB" w:rsidRPr="008F4FAB" w:rsidTr="00C71903">
        <w:trPr>
          <w:trHeight w:val="465"/>
        </w:trPr>
        <w:tc>
          <w:tcPr>
            <w:tcW w:w="565" w:type="dxa"/>
            <w:vMerge w:val="restart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№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/п</w:t>
            </w:r>
          </w:p>
        </w:tc>
        <w:tc>
          <w:tcPr>
            <w:tcW w:w="2646" w:type="dxa"/>
            <w:vMerge w:val="restart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Слово</w:t>
            </w:r>
          </w:p>
        </w:tc>
        <w:tc>
          <w:tcPr>
            <w:tcW w:w="7528" w:type="dxa"/>
            <w:gridSpan w:val="2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                                            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                              Значение  и употребление  слова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F4FAB" w:rsidRPr="008F4FAB" w:rsidTr="00C71903">
        <w:trPr>
          <w:trHeight w:val="345"/>
        </w:trPr>
        <w:tc>
          <w:tcPr>
            <w:tcW w:w="565" w:type="dxa"/>
            <w:vMerge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        в указах Петра 1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современном русском языке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ПРИКАЗ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орган государственного управления, учреждение, которому было приказан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о(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отсюда название—Н.Ш.) ведать определенными делами: Счетный приказ (занимался переписью населения), Посольский приказ (ведал иностранными делами) 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«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А ныне в Судном Московском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Приказе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бить челом великому государю многие челобитчики стали на ответчиков в разных бесчестиях своих…»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официальное распоряжение органа власти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СКАЗКИ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подушные списки населения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«Взять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>сказки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у всех (дать на год сроку), чтоб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правдивыя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принесли, сколько у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кого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в которой деревне душ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мужеска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пола»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1)повествовательные, обычно 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народно-поэтические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произведения о вымышленных лицах и событиях, преимущественно с участием волшебных, фантастических сил.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2)выдумка, неправда, лож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ь(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разг.)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0"/>
                <w:szCs w:val="40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0"/>
                <w:szCs w:val="40"/>
              </w:rPr>
              <w:t>ДЬЯК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должностное лицо, ведущее дела какого-либо учреждения. Думный дьяк. Приказный дьяк.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«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Пусть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дьяки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и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подъячие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смотрят, как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альдерманы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(специальные люди, ставящие клеймо  на изделии должного качества.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—Н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.Ш.) клейма ставят»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церковнослужитель низшего разряда в православной церкви, не имеющий степени священства (чаще называемый дьячком</w:t>
            </w:r>
            <w:proofErr w:type="gramEnd"/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 xml:space="preserve">ЦИФИРЬ 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азы математической грамотности; счет, счисление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«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Послать во все губернии по нескольку человек из школ математических, чтобы учить дворянских детей, кроме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однодворцов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, приказного чина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цифири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и геометрии, и положить штраф такой, что невольно будет жениться, пока сего выучится. И для того о том к архиереям о сем, дабы памятей венчальных не давали без соизволения тех, которым школы приказаны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».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шутливо-разговорный вариант слова «сумма, 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количество чего-либо».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АССАМБЛЕЯ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придворное собрание, бал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«Указываю впредь, перед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>ассамблеей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, мыться с мылом в бане со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тщением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…»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руководящий орган  достаточно крупной, часто международной организации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,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например, Генеральная ассамблея ООН.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6.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2466D3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24"/>
                <w:szCs w:val="2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П</w:t>
            </w: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0"/>
                <w:szCs w:val="40"/>
              </w:rPr>
              <w:t>ОЛИТЕС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Вежливость, учтивость, придворный этикет (</w:t>
            </w:r>
            <w:proofErr w:type="spell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заимствоано</w:t>
            </w:r>
            <w:proofErr w:type="spell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из фр.—Н.Ш.)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«Замечено, что жены и девицы на ассамблеях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являются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не зная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политесу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и правил одежды иностранной…»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Иронично-шутливая манера вести себя или разговаривать вежливо и благовоспитанно; учтивость.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«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Извините, политесу не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обучены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»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7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 xml:space="preserve">ЧРЕВАТАЯ 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(согласовывалось со словом «женщина»)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Беременная (от слова  «чрево»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—ж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ивот)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«…о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н(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мужчина—Н.Ш.) обязан жениться на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чреватой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либо родившей женщине, если он ей все конечно о супружестве обещал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»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Способная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вызвать, произвести  что-нибудь неприятное:  «Ситуация, чреватая серьезными последствиями…»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8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ЦЕЛОВАЛЬНИК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должностное лицо, выбиравшееся для исполнения определенных обязанностей, за что они в знак надлежащего их исполнения целовали крест, т.е. давали своеобразную присягу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«…велено…выбрать из крестьян в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целовальники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добрых людей, смотря по вотчинам,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в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которой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сколько быть пристойно, и велеть  им смотреть, чтобы тех вотчин крестьяне на кабаках пожитков своих не пропивали…»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слово  не употребляется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9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proofErr w:type="gramStart"/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КОЛОБРОДИТЬ</w:t>
            </w:r>
            <w:proofErr w:type="gramEnd"/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вести себя шумно, непорядочно: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«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Неприлично руками и ногами по столу везде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>колобродить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…, надо смирно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ести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».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Добавилось значение «бесцельно ходить, блуждать»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10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НЕДОРОСЛЬ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неслуживший</w:t>
            </w:r>
            <w:proofErr w:type="spell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дворянин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lastRenderedPageBreak/>
              <w:t xml:space="preserve">«Нами замечено, что по Невской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першпективе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и в ассамблеях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недоросли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отцов именитых в нарушение этикету и регламенту штиля в гишпанских камзолах и панталонах с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мишурою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щеголяют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предерзко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Глуповатый 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юноша-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недоучка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(разг. ирон.)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11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ТОЛМАЧ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Переводчик ( в основном, устной формы.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—Н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.Ш.) .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«Понеже сии люди иноземцы и в Русском языке </w:t>
            </w:r>
            <w:proofErr w:type="spell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неискусны</w:t>
            </w:r>
            <w:proofErr w:type="spell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, надлежит ли дать каждому 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u w:val="single"/>
              </w:rPr>
              <w:t>толмача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…»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слово не употребляется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12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4"/>
                <w:szCs w:val="4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ОНЫЙ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Тот</w:t>
            </w: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,т</w:t>
            </w:r>
            <w:proofErr w:type="gram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от</w:t>
            </w:r>
            <w:proofErr w:type="spellEnd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самый (употребляется  при указании на известный по контексту предмет)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«…запрещается всем чинам, которые у дел приставлены великих и малых... дабы не дерзали никаких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посулов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казенных и с народа сбираемых денег брать, торгом, подрядом и прочими вымыслы, какого б звания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оные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и манера ни были, ни своим, ни посторонним 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лицем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, кроме жалованья…»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«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Буде же Фискал, какой ради страсти или злобы, затеет, и пред судом подлинно и истинно от того, на кого то взвел, обличен будет: то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>оному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, яко преступнику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тож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учинить, что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довелось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было учинить тому, если б по его доносу подлинно виноват был.»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Слово не употребляется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13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ОТРОК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Мальчик-подросток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«Имеют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младыя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отроки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всегда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начальствующих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своих как при дворе, так и вне двора в великом почтении и чести содержать…»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слово не употребляется 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14</w:t>
            </w:r>
          </w:p>
        </w:tc>
        <w:tc>
          <w:tcPr>
            <w:tcW w:w="2646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4"/>
                <w:szCs w:val="44"/>
              </w:rPr>
              <w:t>ПОБРАТЕНИК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участник пьяной попойки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«Честный отрок должен остерегать себя 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от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неравных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побратенств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в питье, чтоб ему после  о том не раскаиваться было. И дабы иногда новой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побратеник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не напал на него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безчестными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и необыкновенными словами</w:t>
            </w:r>
            <w:proofErr w:type="gram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,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что часто случается…»</w:t>
            </w: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(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Бра́тина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— русский шаровидный сосуд XVI-XIX веков для питья на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братчинных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пирах и на поминках (питья на всю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lastRenderedPageBreak/>
              <w:t>братию.—Н.Ш.)</w:t>
            </w: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слово не употребляется</w:t>
            </w:r>
          </w:p>
        </w:tc>
      </w:tr>
      <w:tr w:rsidR="008F4FAB" w:rsidRPr="008F4FAB" w:rsidTr="00C71903">
        <w:tc>
          <w:tcPr>
            <w:tcW w:w="565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46" w:type="dxa"/>
          </w:tcPr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0"/>
                <w:szCs w:val="40"/>
              </w:rPr>
            </w:pPr>
          </w:p>
          <w:p w:rsidR="00A92575" w:rsidRDefault="00A92575" w:rsidP="00FE6BBD">
            <w:pPr>
              <w:rPr>
                <w:rFonts w:cs="Times New Roman"/>
                <w:color w:val="0F243E" w:themeColor="text2" w:themeShade="80"/>
                <w:sz w:val="40"/>
                <w:szCs w:val="40"/>
              </w:rPr>
            </w:pPr>
          </w:p>
          <w:p w:rsidR="00FE6BBD" w:rsidRPr="00A92575" w:rsidRDefault="00FE6BBD" w:rsidP="00FE6BBD">
            <w:pPr>
              <w:rPr>
                <w:rFonts w:ascii="BlagovestFourSerifC" w:hAnsi="BlagovestFourSerifC" w:cs="Times New Roman"/>
                <w:color w:val="0F243E" w:themeColor="text2" w:themeShade="80"/>
                <w:sz w:val="40"/>
                <w:szCs w:val="40"/>
              </w:rPr>
            </w:pPr>
            <w:r w:rsidRPr="00A92575">
              <w:rPr>
                <w:rFonts w:ascii="BlagovestFourSerifC" w:hAnsi="BlagovestFourSerifC" w:cs="Times New Roman"/>
                <w:color w:val="0F243E" w:themeColor="text2" w:themeShade="80"/>
                <w:sz w:val="40"/>
                <w:szCs w:val="40"/>
              </w:rPr>
              <w:t>ПОДОРОЖНАЯ</w:t>
            </w:r>
          </w:p>
        </w:tc>
        <w:tc>
          <w:tcPr>
            <w:tcW w:w="436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«На Польском рубеже, на больших и на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малых дорогах учинить заставы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крепкия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, на которых поставить из офицеров или из дворян людей добрых, придав им по нескольку человек из солдат и из уездных там обретающихся, и приказать оным, дабы едущих из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>Российскаго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Государства курьеров и купечества и никого за рубеж отнюдь не пропускали, не только таких, которые без 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>подорожных,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но хотя</w:t>
            </w:r>
            <w:proofErr w:type="gram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и </w:t>
            </w:r>
            <w:proofErr w:type="spellStart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>подорожныя</w:t>
            </w:r>
            <w:proofErr w:type="spellEnd"/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  <w:u w:val="single"/>
              </w:rPr>
              <w:t xml:space="preserve"> будут</w:t>
            </w:r>
            <w:r w:rsidRPr="008F4FAB">
              <w:rPr>
                <w:rFonts w:ascii="Times New Roman" w:hAnsi="Times New Roman" w:cs="Times New Roman"/>
                <w:i/>
                <w:color w:val="0F243E" w:themeColor="text2" w:themeShade="80"/>
                <w:sz w:val="24"/>
                <w:szCs w:val="24"/>
              </w:rPr>
              <w:t xml:space="preserve"> иметь за Его Государевою собственною рукою…»</w:t>
            </w:r>
          </w:p>
        </w:tc>
        <w:tc>
          <w:tcPr>
            <w:tcW w:w="3159" w:type="dxa"/>
          </w:tcPr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BBD" w:rsidRPr="008F4FAB" w:rsidRDefault="00FE6BBD" w:rsidP="00FE6BBD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F4FA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слово не употребляется</w:t>
            </w:r>
          </w:p>
        </w:tc>
      </w:tr>
    </w:tbl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В текстах указов употреблены сочетания, которые также относятся к устаревшей лексике. Среди  них наиболее интересными нам показались следующие: «даточные люди», «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бородовой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знак», «венечные памяти», «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свидетельствованные письма»</w:t>
      </w:r>
      <w:proofErr w:type="gramStart"/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.</w:t>
      </w:r>
      <w:proofErr w:type="gramEnd"/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Поиски значений этих выражений приводят к</w:t>
      </w:r>
      <w:r w:rsidR="00DC5D95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конкретным историческим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. 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Так, сочетание </w:t>
      </w:r>
      <w:r w:rsidRPr="002466D3">
        <w:rPr>
          <w:rFonts w:ascii="BlagovestFourSerifC" w:hAnsi="BlagovestFourSerifC" w:cs="Times New Roman"/>
          <w:color w:val="0F243E" w:themeColor="text2" w:themeShade="80"/>
          <w:sz w:val="24"/>
          <w:szCs w:val="24"/>
        </w:rPr>
        <w:t>«</w:t>
      </w:r>
      <w:proofErr w:type="spellStart"/>
      <w:r w:rsidRPr="00A92575">
        <w:rPr>
          <w:rFonts w:ascii="BlagovestFourSerifC" w:hAnsi="BlagovestFourSerifC" w:cs="Times New Roman"/>
          <w:color w:val="0F243E" w:themeColor="text2" w:themeShade="80"/>
          <w:sz w:val="32"/>
          <w:szCs w:val="32"/>
        </w:rPr>
        <w:t>бородовой</w:t>
      </w:r>
      <w:proofErr w:type="spellEnd"/>
      <w:r w:rsidRPr="00A92575">
        <w:rPr>
          <w:rFonts w:ascii="BlagovestFourSerifC" w:hAnsi="BlagovestFourSerifC" w:cs="Times New Roman"/>
          <w:color w:val="0F243E" w:themeColor="text2" w:themeShade="80"/>
          <w:sz w:val="32"/>
          <w:szCs w:val="32"/>
        </w:rPr>
        <w:t xml:space="preserve"> знак»</w:t>
      </w:r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появилось после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царского указа от 16 января 1705 года о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бритии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усов и бород. Для тех, кто не хотел расставаться с этими мужскими атрибутами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было сказано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:«А буде, кто усов и бород брить не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похотят,а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похотят бродить с бородами и усами, и с тех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имать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, с царедворцев и с дворовых, и городовых, и всяких служилых, и приказных людей по 60 рублей с человека, с гостей и гостиной сотни первые статьи по сто рублей. И давать им приказ земских дел знаки, а те знаки носить при себе».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Такие знаки изготовлялись из меди Московским монетным двором. На лицевой стороне помещалась надпись «Деньги взяты» и изображение усов и бороды. Позже 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бородовые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знаки использовались в качестве монет.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Выражение </w:t>
      </w:r>
      <w:r w:rsidRPr="002466D3">
        <w:rPr>
          <w:rFonts w:ascii="BlagovestFourSerifC" w:hAnsi="BlagovestFourSerifC" w:cs="Times New Roman"/>
          <w:color w:val="0F243E" w:themeColor="text2" w:themeShade="80"/>
          <w:sz w:val="24"/>
          <w:szCs w:val="24"/>
        </w:rPr>
        <w:t>«</w:t>
      </w: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даточные люди</w:t>
      </w:r>
      <w:r w:rsidRPr="00A92575">
        <w:rPr>
          <w:rFonts w:ascii="BlagovestFourSerifC" w:hAnsi="BlagovestFourSerifC" w:cs="Times New Roman"/>
          <w:color w:val="0F243E" w:themeColor="text2" w:themeShade="80"/>
          <w:sz w:val="32"/>
          <w:szCs w:val="32"/>
        </w:rPr>
        <w:t>»</w:t>
      </w:r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восходит не только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к периоду правления Петра 1 , а и более раннему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 означает «пожизненно военнообязанные, отданные в военную службу» (позже это слово было заменено на заимствованное «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рекруты»)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.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После подавления стрелецкого восстания Пётр I подписал указ о роспуске стрелецких полков, а 19 июня  1699 года был издан указ о формировании 30 полков путём призыва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"даточных"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и "охочих" людей» (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охочие—это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добровольцы).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2466D3">
        <w:rPr>
          <w:rFonts w:ascii="BlagovestFourSerifC" w:hAnsi="BlagovestFourSerifC" w:cs="Times New Roman"/>
          <w:color w:val="0F243E" w:themeColor="text2" w:themeShade="80"/>
          <w:sz w:val="24"/>
          <w:szCs w:val="24"/>
        </w:rPr>
        <w:t>«</w:t>
      </w: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Венечные памяти</w:t>
      </w:r>
      <w:r w:rsidRPr="00A92575">
        <w:rPr>
          <w:rFonts w:ascii="BlagovestFourSerifC" w:hAnsi="BlagovestFourSerifC" w:cs="Times New Roman"/>
          <w:color w:val="0F243E" w:themeColor="text2" w:themeShade="80"/>
          <w:sz w:val="32"/>
          <w:szCs w:val="32"/>
        </w:rPr>
        <w:t>»</w:t>
      </w:r>
      <w:proofErr w:type="gramStart"/>
      <w:r w:rsidRPr="00A92575">
        <w:rPr>
          <w:rFonts w:ascii="Times New Roman" w:hAnsi="Times New Roman" w:cs="Times New Roman"/>
          <w:i/>
          <w:color w:val="0F243E" w:themeColor="text2" w:themeShade="80"/>
          <w:sz w:val="32"/>
          <w:szCs w:val="32"/>
        </w:rPr>
        <w:t>—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од этим именем известен был указ о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повенчании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который в каждом отдельном случае выдавался от архиерея или, по уполномочию его, от соборных протопопов и поповских старост на имя того священника, который должен был совершить венчание. Без такого разрешения ни один священник не в праве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был венчать ни одного брак</w:t>
      </w:r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а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Священникам запрещалось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венчать молодых людей без разрешения школьного преподавателя: «…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без таких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свидетельствованных писем жениться их не допускать и венечных памятей не давать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».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А выражение </w:t>
      </w:r>
      <w:r w:rsidRPr="002466D3">
        <w:rPr>
          <w:rFonts w:ascii="BlagovestFourSerifC" w:hAnsi="BlagovestFourSerifC" w:cs="Times New Roman"/>
          <w:color w:val="0F243E" w:themeColor="text2" w:themeShade="80"/>
          <w:sz w:val="24"/>
          <w:szCs w:val="24"/>
        </w:rPr>
        <w:t>«</w:t>
      </w: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свидетельствованные письма</w:t>
      </w:r>
      <w:r w:rsidRPr="002466D3">
        <w:rPr>
          <w:rFonts w:ascii="BlagovestFourSerifC" w:hAnsi="BlagovestFourSerifC" w:cs="Times New Roman"/>
          <w:color w:val="0F243E" w:themeColor="text2" w:themeShade="80"/>
          <w:sz w:val="24"/>
          <w:szCs w:val="24"/>
        </w:rPr>
        <w:t>»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означает документ, подтверждающий получения образования, то есть «знания цифири и геометрии»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—э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то прообраз современного аттестата.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Тексты указов Петра Первого изобилуют союзами и наречиями, которые  в современном русском  литературном языке не употребляются, но имеют  их синонимы.  К</w:t>
      </w:r>
      <w:r w:rsidR="002466D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таким можно отнести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найденные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нами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следующие слова: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Зело, вельми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—очень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Аще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—если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proofErr w:type="gramStart"/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lastRenderedPageBreak/>
        <w:t>Яко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—как</w:t>
      </w:r>
      <w:proofErr w:type="gramEnd"/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 xml:space="preserve">Понеже, </w:t>
      </w:r>
      <w:proofErr w:type="spellStart"/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поелико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—так как, потому что, поскольку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92575">
        <w:rPr>
          <w:rFonts w:ascii="BlagovestFourSerifC" w:hAnsi="BlagovestFourSerifC" w:cs="Times New Roman"/>
          <w:color w:val="0F243E" w:themeColor="text2" w:themeShade="80"/>
          <w:sz w:val="28"/>
          <w:szCs w:val="28"/>
        </w:rPr>
        <w:t>Паки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—опять, снова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92575">
        <w:rPr>
          <w:rFonts w:ascii="BlagovestFourSerifC" w:hAnsi="BlagovestFourSerifC" w:cs="Times New Roman"/>
          <w:color w:val="0F243E" w:themeColor="text2" w:themeShade="80"/>
          <w:sz w:val="32"/>
          <w:szCs w:val="32"/>
        </w:rPr>
        <w:t>Наипаче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—тем боле, более всего</w:t>
      </w:r>
    </w:p>
    <w:p w:rsidR="00FE6BBD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Эти слова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имеющие современные смысловые аналоги, относятся к разряду</w:t>
      </w:r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gramStart"/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архаичных</w:t>
      </w:r>
      <w:proofErr w:type="gramEnd"/>
      <w:r w:rsidR="008708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и сохраняются сегодня 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только в церковном языке.</w:t>
      </w:r>
    </w:p>
    <w:p w:rsidR="00604D33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</w:t>
      </w: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870898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073910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</w:t>
      </w: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04D33" w:rsidRPr="008F4FAB" w:rsidRDefault="00604D33" w:rsidP="00FE6BBD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A73046" w:rsidRDefault="00A73046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73046" w:rsidRDefault="00A73046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73046" w:rsidRDefault="00A73046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1369D" w:rsidRDefault="00A1369D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1369D" w:rsidRDefault="00A1369D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1369D" w:rsidRDefault="00A1369D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1369D" w:rsidRDefault="00A1369D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1369D" w:rsidRDefault="00A1369D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E6BBD" w:rsidRPr="008F4FAB" w:rsidRDefault="00073910" w:rsidP="008F4FA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2.2.</w:t>
      </w:r>
      <w:r w:rsidR="00FE6BBD"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Стилистические особенности лексики указов Петра Первого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Указы Петра Первого—это документы, регламентирующие жизнь русского народа в разных ее проявлениях. «Язык петровской эпохи,— писал В.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В.Виноградов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—х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арактеризуется усилением значения официально-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просветительственного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канцелярского языка, расширением сферы его влияния» («Очерки по истории русского литературного языка 17-19 веков», с.54). Во время петровского  правления  официально-деловой стиль совершенствовался в сравнении с предшествующими периодами, однако, как замечено нами, он очень далек от соврем</w:t>
      </w:r>
      <w:r w:rsidR="00604D33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енного нам стиля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в том числе, в употреблении лексики.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Официально-деловой стиль – это стиль документов разных жанров: международных договоров, государственных актов, юридических законов, постановлений, уставов, инструкций, служебной переписки, деловых бумаг и т.д.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Но, несмотря на различия в содержании и</w:t>
      </w:r>
      <w:r w:rsidR="00604D33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жанровом разнообразии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официально-деловой стиль в целом характеризуется общими и самыми важными чертами. В первую очередь, официально-деловая речь отражает не индивидуальный, а социальный опыт, вследствие чего ее лексика предельно обобщена. От документа не ждут, чтобы в нем проявилась индивидуальность его автора, наоборот, чем более клиширован документ, тем удобнее им пользоваться</w:t>
      </w:r>
      <w:r w:rsidR="00604D33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К современным общим лексическим особенностям официально-делового текста относятся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следующие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:</w:t>
      </w:r>
    </w:p>
    <w:p w:rsidR="00FE6BBD" w:rsidRPr="008F4FAB" w:rsidRDefault="00FE6BBD" w:rsidP="008F4FA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отсутствие авторской позиции;</w:t>
      </w:r>
    </w:p>
    <w:p w:rsidR="00FE6BBD" w:rsidRPr="008F4FAB" w:rsidRDefault="00FE6BBD" w:rsidP="008F4FA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сухость и сжатость языка;</w:t>
      </w:r>
    </w:p>
    <w:p w:rsidR="00FE6BBD" w:rsidRPr="008F4FAB" w:rsidRDefault="00FE6BBD" w:rsidP="008F4FA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отсутствие эмоционально-окрашенных слов.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Именно руководствуясь этими критериями, мы рассматривали стилистические особенности текстов указов петровского времени.  Анализируя документы, мы увидели в них отдельные характерные черты самого царя—человека, заботящегося о нравах своих сограждан и одновременно  решительного, вспыльчивого, подчас грубоватого, готового карать за нарушение тех или иных норм.   При этом автор текста не избегает оценочных слов, а порой  совсем и не церемонится в подборе  такой лексики.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Вот некоторые примеры.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Замечено, что жены и девицы на ассамблеях являются не зная политесу и правил одежды иностранной,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яко кикиморы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(подчеркнуто нами.</w:t>
      </w:r>
      <w:proofErr w:type="gramStart"/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—Н</w:t>
      </w:r>
      <w:proofErr w:type="gramEnd"/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.Ш.)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одеты бывают. Одев робы и фижмы из атласу белого на грязное исподнее, потеют гораздо, отчего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зело гнусный запах</w:t>
      </w:r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(подчеркнуто нами.</w:t>
      </w:r>
      <w:proofErr w:type="gramStart"/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—Н</w:t>
      </w:r>
      <w:proofErr w:type="gramEnd"/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.Ш.)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распространяется, приводя в смятение гостей иностранных»(25 ноября 1718 года)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В этом же указе читаем: «Увидев на ассамблее даму знатную, а хотя бы и царя, духом не падай, рот не разевай, но и не высовывайся—услужить вряд ли сможешь, а досадить спьяну втройне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против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обычного способней».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Говоря о показной роскоши отдельных недорослей, царь приказывает  полицмейстеру Санкт-Петербурга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«оных щеголей с рвением великим вылавливать, сводить в Литейную часть и бить кнутом, пока от гишпанских панталон зело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похабный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вид не окажется. На звание и именитость не взирать,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тако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же на вопли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наказуемых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».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В именном указе «О праздновании Нового года» можно прочитать: «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Поелико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в России  считают Новый год по-разному, с сего числа перестать дурить  головы людям и считать Новый год повсеместно с первого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генваря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…В честь Нового года учинять украшение из елей, детей забавлять, на санках катать с гор… А взрослым людям пьянства и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мордобо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я</w:t>
      </w:r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(</w:t>
      </w:r>
      <w:proofErr w:type="gramEnd"/>
      <w:r w:rsidR="00604D33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подчеркнуто нами.—Н.Ш.)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не учинять—на то других дней хватает».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 этих документах   употребляется не только оценочная, но и явно сниженная, грубо-просторечная лексика—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ки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киморы, гнусный, рот не разевай, спьяну, похабный, мордобой.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Тексты  часто допускают  употребление </w:t>
      </w:r>
      <w:r w:rsidR="00B311C7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явно разговорных выражений</w:t>
      </w:r>
      <w:proofErr w:type="gramStart"/>
      <w:r w:rsidR="00B311C7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сниженной </w:t>
      </w:r>
      <w:r w:rsidR="00B311C7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лексики, бранных слов.</w:t>
      </w:r>
    </w:p>
    <w:p w:rsidR="00A77C7C" w:rsidRDefault="00A77C7C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A77C7C" w:rsidRPr="008F4FAB" w:rsidRDefault="00A77C7C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22 января 1723 Петр, распорядившись наказать за некачественную работу  изготовителей оружия, говорит: «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Повелеваю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xозяина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Тульской фабрики Корнилу Белоглазова бить кнутом и сослать на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lastRenderedPageBreak/>
        <w:t>работу в монастыри, понеже он,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t xml:space="preserve">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подлец</w:t>
      </w:r>
      <w:r w:rsidR="00B311C7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 xml:space="preserve"> (подчеркнуто нами.</w:t>
      </w:r>
      <w:proofErr w:type="gramStart"/>
      <w:r w:rsidR="00B311C7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—Н</w:t>
      </w:r>
      <w:proofErr w:type="gramEnd"/>
      <w:r w:rsidR="00B311C7"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  <w:u w:val="single"/>
        </w:rPr>
        <w:t>.Ш.)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, осмелился войску Государства продавать негодные пищали и фузеи. Старшину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альдермалов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Фрола Фукса бить кнутом и сослать в Азов, пусть не ставит клейма на плохие ружья…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Приказано оружейной канцелярии из Петербурга переехать в Тулу и денно и нощно блюсти исправность ружей.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.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.Буде заминка в войске приключаться при сражении, по недогляду дьяков и подьячих, бить оных по оголенному месту, хозяину - 25 кнутов и пени, по червонцу за ружье. Старшине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альдермала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бить до бесчувствия. Старшего дьяка отдать в унтер-офицеры. Дьяка отдать в писари. Подьячего лишить воскресной чарки сроком на 2 года».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Как видим,  Петр Первый не только фиксирует нарушения, но и дает свою оценку нарушителю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—«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одлец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».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    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Отдельные указы  являются слишком тяжеловесными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.</w:t>
      </w:r>
      <w:proofErr w:type="gramEnd"/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«Писал к Нам Вице-Губернатор Казанской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Кудрявцов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, что дубовые леса, годные к корабельному строению, не берегут, но рубят и подсушивают; что он осмотрел в Нижегородской Губернии, и те люди, которые явились в том преступлении, сысканы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в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Нижний;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того для, по получении сего указа поезжай в Нижний, и о том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розыщи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подлинно и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преслушникам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указа учини жестокое наказание и разорение отнятием всего их имения, и потом подтверди указами с жестоким штрафом, чтоб леса дубовые берегли, не рубили и не подсушивали»   (28 декабря 171года)</w:t>
      </w:r>
      <w:proofErr w:type="gramEnd"/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«На Польском рубеже, на больших и на малых дорогах учинить заставы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крепкия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, на которых поставить из офицеров или из дворян людей добрых, придав им по нескольку человек из солдат и из уездных там обретающихся, и приказать оным, дабы едущих из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Российскаго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Государства курьеров и купечества и никого за рубеж отнюдь не пропускали, не только таких, которые без подорожных, но хотя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и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подорожныя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будут иметь за Его Государевою собственною рукою, и таковых отнюдь не пропускать, и мимо б тех застав отнюдь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никаковым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образом никто б не мог пройти и проехать, и которые будут к тем заставам приезжать из купечества и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таковых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записывая, отсылать в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прежния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места; а буде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явятся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с какими </w:t>
      </w:r>
      <w:proofErr w:type="spell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подорожними</w:t>
      </w:r>
      <w:proofErr w:type="spell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и таковых одерживать, и писать об них в Сенат».(8 февраля 1718 года)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Для сравнения можно привести некоторые формулировки из Указа Президента Российской Федерации «О дальнейшем совершенствовании военной службы в Российской Федерации» от 7 мая 2012 года № 604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В целях дальнейшего совершенствования военной службы в Российской Федерации постановляю: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1. Правительству Российской Федерации обеспечить: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а) предоставление в 2013 году в полном объёме в соответствии с законодательством Российской Федерации жилых помещений военнослужащим Вооружённых Сил Российской Федерации, других войск,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воинских формирований и органов;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б) формирование к 2014 году фонда служебного жилья;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в) установление денежного довольствия военнослужащих на уровне не ниже уровня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оплаты труда работников организаций ведущих отраслей  экономики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;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г) ежегодное увеличение пенсий гражданам, уволенным с военной службы, не менее чем на 2 процента сверх уровня инфляции;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д) ежегодное, в течение пяти лет, увеличение численности военнослужащих, проходящих военную службу по контракту, не менее чем на 50 тыс. человек.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2. Правительству Российской Федерации обеспечить в 2012 году:</w:t>
      </w:r>
    </w:p>
    <w:p w:rsidR="00A77C7C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а) проведение инвентаризации недвижимого имущества Вооружённых Сил Российской Федерации, подлежащего передаче в собственность субъектов Российской Федерации или муниципальную собственность, с последующей передачей жилых помещений, объектов недвижимости</w:t>
      </w:r>
      <w:r w:rsidR="00A77C7C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инженерной инфраструктуры, объектов недвижимости социального и коммунально-бытового назначения Вооружённых Сил Российской Федерации и подведомственных Министерству обороны Российской</w:t>
      </w:r>
      <w:r w:rsidR="00A77C7C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Федерации организаций, управление и </w:t>
      </w:r>
    </w:p>
    <w:p w:rsidR="00A77C7C" w:rsidRDefault="00A77C7C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A77C7C" w:rsidRDefault="00A77C7C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A77C7C" w:rsidRDefault="00A77C7C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lastRenderedPageBreak/>
        <w:t xml:space="preserve">распоряжение которыми осуществляется Министерством обороны Российской Федерации, в состоянии, пригодном к эксплуатации, с финансовыми ресурсами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на</w:t>
      </w:r>
      <w:proofErr w:type="gramEnd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proofErr w:type="gramStart"/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их</w:t>
      </w:r>
      <w:proofErr w:type="gramEnd"/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>текущее содержание;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б) внесение в законодательство Российской Федерации изменений, направленных на реализацию мер по повышению престижа и привлекательности военной службы по призыву…»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Здесь  выделяется четкая структура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,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однородность стилистической окраски лексики деловой письменной речи (что достигается  за счет высокой частотности так называемой процедурной лексики , то есть слов с обобщенным значением) , сухость изложения, отсутствие эмоционально-окрашенных слов. Это пример абсолютно грамотного, выверенного стиля оформления документа, что является его отличительной особенностью  </w:t>
      </w:r>
    </w:p>
    <w:p w:rsidR="00FE6BBD" w:rsidRPr="008F4FAB" w:rsidRDefault="00FE6BBD" w:rsidP="008F4FAB">
      <w:pPr>
        <w:spacing w:after="0" w:line="240" w:lineRule="auto"/>
        <w:jc w:val="both"/>
        <w:rPr>
          <w:rFonts w:ascii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E916B3" w:rsidRDefault="00E916B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равнивая стилистическое оформление указов Петра Первого с современными указами Главы Российской Федерации, можно сказать, что  язык петровских документов еще  разительно отличается от языка современного  официально-делового стиля и далек от тех норм, которые существуют сегодня. Это связано с тем, что правила составления официальной письменной речи  во время правления Петра еще  только формировались, и прошло  не одно столетие, прежде чем официально-деловой ст</w:t>
      </w:r>
      <w:r w:rsidR="008F4FAB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иль приобрел  свои  характерные</w:t>
      </w:r>
      <w:proofErr w:type="gramStart"/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8F4FAB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</w:t>
      </w:r>
      <w:proofErr w:type="gramEnd"/>
      <w:r w:rsidR="008F4FAB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выверенные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черты.</w:t>
      </w:r>
    </w:p>
    <w:p w:rsidR="00A73046" w:rsidRDefault="00A73046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E916B3" w:rsidP="008F4FA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Таким образом,</w:t>
      </w:r>
      <w:r w:rsidR="00A7304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говоря об исследовании  лексики  петровских указов, мы действительно убедились в том, что современный русский язык  избирательно сохранил отдельные слова,</w:t>
      </w:r>
      <w:r w:rsidR="00A7304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наделив их новым значением; другие же  вовсе исчезли </w:t>
      </w:r>
      <w:r w:rsidR="00771F4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из обихода </w:t>
      </w:r>
      <w:r w:rsidR="00A7304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 силу разных причин.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B311C7" w:rsidRPr="008F4FAB" w:rsidRDefault="00B311C7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B311C7" w:rsidRPr="008F4FAB" w:rsidRDefault="00B311C7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B311C7" w:rsidRPr="008F4FAB" w:rsidRDefault="00B311C7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B311C7" w:rsidRPr="008F4FAB" w:rsidRDefault="00B311C7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B311C7" w:rsidRPr="008F4FAB" w:rsidRDefault="00B311C7" w:rsidP="00FE6BBD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E6BBD" w:rsidRPr="008F4FAB" w:rsidRDefault="00B311C7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 xml:space="preserve">    </w:t>
      </w:r>
      <w:r w:rsidR="00FE6BBD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Заключение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Кроме рассмотренных в данной работе языковых особенностей отдельных указов Петра 1,</w:t>
      </w:r>
      <w:r w:rsidR="00B311C7"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 наш взгляд, было бы интересно проанализировать иностранные заимствования в этот период. Это могло быть узко-тематическое  изучение слов, пополнивших русский язык: например, из морского, строительного, военного дела и т.п.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Наше исследование может быть полезно и интересно всем обучающимся, которые увлекаются историей Росс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ии и ее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языка. Также работа может быть использована учителями при подготовке уроков, предусматривающих изучение лексики, в частности, с точки зрения ее употребления, а также в проведении различных конкурсов, викторин по русскому языку.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</w:t>
      </w:r>
      <w:bookmarkStart w:id="0" w:name="_GoBack"/>
      <w:bookmarkEnd w:id="0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</w:t>
      </w:r>
    </w:p>
    <w:p w:rsidR="00FE6BBD" w:rsidRPr="008F4FAB" w:rsidRDefault="00FE6BBD" w:rsidP="008F4FA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FE6BBD" w:rsidRPr="008F4FAB" w:rsidRDefault="00FE6BBD" w:rsidP="008F4FAB">
      <w:pPr>
        <w:spacing w:line="240" w:lineRule="auto"/>
        <w:jc w:val="both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 w:rsidP="00FE6BBD">
      <w:pPr>
        <w:spacing w:line="240" w:lineRule="auto"/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F4FAB" w:rsidRPr="008F4FAB" w:rsidRDefault="008F4FAB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F4FAB" w:rsidRPr="008F4FAB" w:rsidRDefault="008F4FAB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F4FAB" w:rsidRPr="008F4FAB" w:rsidRDefault="008F4FAB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E6BBD" w:rsidRPr="008F4FAB" w:rsidRDefault="00FE6BBD" w:rsidP="00FE6BBD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Библиография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 xml:space="preserve">Указ Президента РФ от 7 мая 2012 г. N 604 "О дальнейшем совершенствовании военной службы в Российской Федерации» // Президент России: офиц. сайт. –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URL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: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kremlin.ru›acts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/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bank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/35268 (дата обращения 15.11.2019).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Виноградов, В.В. Очерки по истории русского литературного языка 17-19 вв. / В.В. Виноградов. 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—М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.: Государственное учебно-педагогическое издательство, 1934.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Из указов Петра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I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//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Студопедия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. –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URL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: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http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: 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studopedia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ru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›16_6116_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iz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-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ukazov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-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petra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-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I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html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(дата обращения 14.11.2019).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Исторический словарь // 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Slovariki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2.0.: онлайн словари и энциклопедии.-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URL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: </w:t>
      </w:r>
      <w:hyperlink r:id="rId10" w:history="1"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http://slovariki.org/istoriceskij-slovar</w:t>
        </w:r>
      </w:hyperlink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(дата обращения 15.11.2019).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Крутов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В.И.. Русский язык в начале 18 века: узус петровских переводчиков / В.И.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Крутов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 - СПб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.: 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Наука, 2004.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Ожегов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,С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.И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 Толковый словарь русского языка: 80 000 слов и фразеологических выражений / С.И. Ожегов, Н.Ю. Шведова; Российская академия наук. Институт русского языка им. Виноградова В.В. — 4-е изд., доп.—М.: Азбуковник, 1997.— 944с.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Особенности официально делового стиля речи // Официально-деловой стиль речи. – 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URL</w:t>
      </w: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: </w:t>
      </w:r>
      <w:hyperlink r:id="rId11" w:history="1"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https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://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sites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.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google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.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com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/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site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/</w:t>
        </w:r>
        <w:proofErr w:type="spellStart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oficialnodelovojstilreci</w:t>
        </w:r>
        <w:proofErr w:type="spellEnd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/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home</w:t>
        </w:r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/</w:t>
        </w:r>
        <w:proofErr w:type="spellStart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osobennosti</w:t>
        </w:r>
        <w:proofErr w:type="spellEnd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-</w:t>
        </w:r>
        <w:proofErr w:type="spellStart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oficialno</w:t>
        </w:r>
        <w:proofErr w:type="spellEnd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-</w:t>
        </w:r>
        <w:proofErr w:type="spellStart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delovogo</w:t>
        </w:r>
        <w:proofErr w:type="spellEnd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-</w:t>
        </w:r>
        <w:proofErr w:type="spellStart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stila</w:t>
        </w:r>
        <w:proofErr w:type="spellEnd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</w:rPr>
          <w:t>-</w:t>
        </w:r>
        <w:proofErr w:type="spellStart"/>
        <w:r w:rsidRPr="008F4FAB">
          <w:rPr>
            <w:rStyle w:val="a5"/>
            <w:rFonts w:ascii="Times New Roman" w:hAnsi="Times New Roman" w:cs="Times New Roman"/>
            <w:color w:val="0F243E" w:themeColor="text2" w:themeShade="80"/>
            <w:sz w:val="24"/>
            <w:szCs w:val="24"/>
            <w:lang w:val="en-US"/>
          </w:rPr>
          <w:t>reci</w:t>
        </w:r>
        <w:proofErr w:type="spellEnd"/>
      </w:hyperlink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(дата обращения 13.11.2019).</w:t>
      </w:r>
    </w:p>
    <w:p w:rsidR="00FE6BBD" w:rsidRPr="008F4FAB" w:rsidRDefault="00FE6BBD" w:rsidP="00FE6B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Откупщиков, Ю.В. К истокам слова / Ю.В. Откупщиков. —2-е изд., </w:t>
      </w:r>
      <w:proofErr w:type="spell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испр</w:t>
      </w:r>
      <w:proofErr w:type="spell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 и доп.— М</w:t>
      </w:r>
      <w:proofErr w:type="gramStart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,.: </w:t>
      </w:r>
      <w:proofErr w:type="gramEnd"/>
      <w:r w:rsidRPr="008F4FA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Просвещение, 1973. -  256 с.</w:t>
      </w:r>
    </w:p>
    <w:p w:rsidR="00FE6BBD" w:rsidRPr="008F4FAB" w:rsidRDefault="00FE6BBD" w:rsidP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p w:rsidR="00FE6BBD" w:rsidRPr="008F4FAB" w:rsidRDefault="00FE6BBD">
      <w:pPr>
        <w:rPr>
          <w:color w:val="0F243E" w:themeColor="text2" w:themeShade="80"/>
        </w:rPr>
      </w:pPr>
    </w:p>
    <w:sectPr w:rsidR="00FE6BBD" w:rsidRPr="008F4FAB" w:rsidSect="00E13529">
      <w:footerReference w:type="default" r:id="rId12"/>
      <w:pgSz w:w="11906" w:h="16838"/>
      <w:pgMar w:top="0" w:right="850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56" w:rsidRDefault="00D95556" w:rsidP="0097578E">
      <w:pPr>
        <w:spacing w:after="0" w:line="240" w:lineRule="auto"/>
      </w:pPr>
      <w:r>
        <w:separator/>
      </w:r>
    </w:p>
  </w:endnote>
  <w:endnote w:type="continuationSeparator" w:id="0">
    <w:p w:rsidR="00D95556" w:rsidRDefault="00D95556" w:rsidP="0097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lagovestFourSerifC">
    <w:altName w:val="Times New Roman"/>
    <w:panose1 w:val="02000500090000020004"/>
    <w:charset w:val="00"/>
    <w:family w:val="auto"/>
    <w:pitch w:val="variable"/>
    <w:sig w:usb0="80000203" w:usb1="00000008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748455"/>
      <w:docPartObj>
        <w:docPartGallery w:val="Page Numbers (Bottom of Page)"/>
        <w:docPartUnique/>
      </w:docPartObj>
    </w:sdtPr>
    <w:sdtEndPr/>
    <w:sdtContent>
      <w:p w:rsidR="0097578E" w:rsidRDefault="009757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69D">
          <w:rPr>
            <w:noProof/>
          </w:rPr>
          <w:t>10</w:t>
        </w:r>
        <w:r>
          <w:fldChar w:fldCharType="end"/>
        </w:r>
      </w:p>
    </w:sdtContent>
  </w:sdt>
  <w:p w:rsidR="0097578E" w:rsidRDefault="009757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56" w:rsidRDefault="00D95556" w:rsidP="0097578E">
      <w:pPr>
        <w:spacing w:after="0" w:line="240" w:lineRule="auto"/>
      </w:pPr>
      <w:r>
        <w:separator/>
      </w:r>
    </w:p>
  </w:footnote>
  <w:footnote w:type="continuationSeparator" w:id="0">
    <w:p w:rsidR="00D95556" w:rsidRDefault="00D95556" w:rsidP="00975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25D91"/>
    <w:multiLevelType w:val="hybridMultilevel"/>
    <w:tmpl w:val="92F2D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D4CBB"/>
    <w:multiLevelType w:val="hybridMultilevel"/>
    <w:tmpl w:val="AB2E8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C7B03"/>
    <w:multiLevelType w:val="hybridMultilevel"/>
    <w:tmpl w:val="E06A0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A4646"/>
    <w:multiLevelType w:val="hybridMultilevel"/>
    <w:tmpl w:val="4580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42"/>
    <w:rsid w:val="00043307"/>
    <w:rsid w:val="00073910"/>
    <w:rsid w:val="00210F6E"/>
    <w:rsid w:val="002466D3"/>
    <w:rsid w:val="00365975"/>
    <w:rsid w:val="004E15D4"/>
    <w:rsid w:val="005506A6"/>
    <w:rsid w:val="005540DC"/>
    <w:rsid w:val="00604D33"/>
    <w:rsid w:val="00771F46"/>
    <w:rsid w:val="00870898"/>
    <w:rsid w:val="00872E73"/>
    <w:rsid w:val="008F4FAB"/>
    <w:rsid w:val="008F6469"/>
    <w:rsid w:val="00947E7D"/>
    <w:rsid w:val="00970E42"/>
    <w:rsid w:val="00973729"/>
    <w:rsid w:val="0097578E"/>
    <w:rsid w:val="009A341D"/>
    <w:rsid w:val="009F5FEB"/>
    <w:rsid w:val="00A1369D"/>
    <w:rsid w:val="00A3360B"/>
    <w:rsid w:val="00A5763B"/>
    <w:rsid w:val="00A73046"/>
    <w:rsid w:val="00A77C7C"/>
    <w:rsid w:val="00A92575"/>
    <w:rsid w:val="00AA03C8"/>
    <w:rsid w:val="00B311C7"/>
    <w:rsid w:val="00B460B2"/>
    <w:rsid w:val="00C41175"/>
    <w:rsid w:val="00CC354D"/>
    <w:rsid w:val="00D95556"/>
    <w:rsid w:val="00DC5D95"/>
    <w:rsid w:val="00E13529"/>
    <w:rsid w:val="00E916B3"/>
    <w:rsid w:val="00FE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BBD"/>
    <w:pPr>
      <w:ind w:left="720"/>
      <w:contextualSpacing/>
    </w:pPr>
  </w:style>
  <w:style w:type="table" w:styleId="a4">
    <w:name w:val="Table Grid"/>
    <w:basedOn w:val="a1"/>
    <w:uiPriority w:val="59"/>
    <w:rsid w:val="00FE6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E6BB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78E"/>
  </w:style>
  <w:style w:type="paragraph" w:styleId="a8">
    <w:name w:val="footer"/>
    <w:basedOn w:val="a"/>
    <w:link w:val="a9"/>
    <w:uiPriority w:val="99"/>
    <w:unhideWhenUsed/>
    <w:rsid w:val="0097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78E"/>
  </w:style>
  <w:style w:type="paragraph" w:styleId="aa">
    <w:name w:val="Balloon Text"/>
    <w:basedOn w:val="a"/>
    <w:link w:val="ab"/>
    <w:uiPriority w:val="99"/>
    <w:semiHidden/>
    <w:unhideWhenUsed/>
    <w:rsid w:val="005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4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BBD"/>
    <w:pPr>
      <w:ind w:left="720"/>
      <w:contextualSpacing/>
    </w:pPr>
  </w:style>
  <w:style w:type="table" w:styleId="a4">
    <w:name w:val="Table Grid"/>
    <w:basedOn w:val="a1"/>
    <w:uiPriority w:val="59"/>
    <w:rsid w:val="00FE6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E6BB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7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78E"/>
  </w:style>
  <w:style w:type="paragraph" w:styleId="a8">
    <w:name w:val="footer"/>
    <w:basedOn w:val="a"/>
    <w:link w:val="a9"/>
    <w:uiPriority w:val="99"/>
    <w:unhideWhenUsed/>
    <w:rsid w:val="00975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78E"/>
  </w:style>
  <w:style w:type="paragraph" w:styleId="aa">
    <w:name w:val="Balloon Text"/>
    <w:basedOn w:val="a"/>
    <w:link w:val="ab"/>
    <w:uiPriority w:val="99"/>
    <w:semiHidden/>
    <w:unhideWhenUsed/>
    <w:rsid w:val="005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40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site/oficialnodelovojstilreci/home/osobennosti-oficialno-delovogo-stila-reci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lovariki.org/istoriceskij-slova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FB6B-5E03-47F9-B28B-476CA92F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15</Pages>
  <Words>3980</Words>
  <Characters>22691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 кабинет</dc:creator>
  <cp:keywords/>
  <dc:description/>
  <cp:lastModifiedBy>13 кабинет</cp:lastModifiedBy>
  <cp:revision>17</cp:revision>
  <dcterms:created xsi:type="dcterms:W3CDTF">2019-11-15T07:39:00Z</dcterms:created>
  <dcterms:modified xsi:type="dcterms:W3CDTF">2019-12-17T12:39:00Z</dcterms:modified>
</cp:coreProperties>
</file>