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51" w:rsidRDefault="00395B51" w:rsidP="00395B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96"/>
          <w:szCs w:val="96"/>
          <w:lang w:val="en-US" w:eastAsia="ru-RU"/>
        </w:rPr>
      </w:pPr>
    </w:p>
    <w:p w:rsidR="00395B51" w:rsidRDefault="002813E4" w:rsidP="002813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96"/>
          <w:szCs w:val="96"/>
          <w:lang w:val="en-US" w:eastAsia="ru-RU"/>
        </w:rPr>
      </w:pPr>
      <w:r w:rsidRPr="00395B51">
        <w:rPr>
          <w:rFonts w:ascii="Times New Roman" w:eastAsia="Times New Roman" w:hAnsi="Times New Roman" w:cs="Times New Roman"/>
          <w:b/>
          <w:bCs/>
          <w:color w:val="FF0000"/>
          <w:kern w:val="36"/>
          <w:sz w:val="96"/>
          <w:szCs w:val="96"/>
          <w:lang w:eastAsia="ru-RU"/>
        </w:rPr>
        <w:t xml:space="preserve">Консультация </w:t>
      </w:r>
    </w:p>
    <w:p w:rsidR="002813E4" w:rsidRPr="00395B51" w:rsidRDefault="002813E4" w:rsidP="002813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96"/>
          <w:szCs w:val="96"/>
          <w:lang w:eastAsia="ru-RU"/>
        </w:rPr>
      </w:pPr>
      <w:r w:rsidRPr="00395B51">
        <w:rPr>
          <w:rFonts w:ascii="Times New Roman" w:eastAsia="Times New Roman" w:hAnsi="Times New Roman" w:cs="Times New Roman"/>
          <w:b/>
          <w:bCs/>
          <w:color w:val="FF0000"/>
          <w:kern w:val="36"/>
          <w:sz w:val="96"/>
          <w:szCs w:val="96"/>
          <w:lang w:eastAsia="ru-RU"/>
        </w:rPr>
        <w:t xml:space="preserve">для родителей </w:t>
      </w:r>
    </w:p>
    <w:p w:rsidR="00395B51" w:rsidRDefault="00395B51" w:rsidP="002813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val="en-US" w:eastAsia="ru-RU"/>
        </w:rPr>
      </w:pPr>
    </w:p>
    <w:p w:rsidR="00395B51" w:rsidRPr="00395B51" w:rsidRDefault="002813E4" w:rsidP="00395B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eastAsia="ru-RU"/>
        </w:rPr>
      </w:pPr>
      <w:r w:rsidRPr="00395B51"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eastAsia="ru-RU"/>
        </w:rPr>
        <w:t>«Развитие</w:t>
      </w:r>
    </w:p>
    <w:p w:rsidR="002813E4" w:rsidRDefault="002813E4" w:rsidP="00395B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val="en-US" w:eastAsia="ru-RU"/>
        </w:rPr>
      </w:pPr>
      <w:r w:rsidRPr="00395B51"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eastAsia="ru-RU"/>
        </w:rPr>
        <w:t>инженерного мышления у детей дошкольного возраста»</w:t>
      </w:r>
    </w:p>
    <w:p w:rsidR="00395B51" w:rsidRPr="00395B51" w:rsidRDefault="00395B51" w:rsidP="00395B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72"/>
          <w:szCs w:val="72"/>
          <w:lang w:val="en-US" w:eastAsia="ru-RU"/>
        </w:rPr>
      </w:pPr>
    </w:p>
    <w:p w:rsidR="00395B51" w:rsidRDefault="002813E4" w:rsidP="00395B51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15"/>
          <w:szCs w:val="15"/>
          <w:lang w:eastAsia="ru-RU"/>
        </w:rPr>
        <w:drawing>
          <wp:inline distT="0" distB="0" distL="0" distR="0">
            <wp:extent cx="3476625" cy="2609850"/>
            <wp:effectExtent l="19050" t="0" r="9525" b="0"/>
            <wp:docPr id="1" name="Рисунок 1" descr="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79" w:rsidRPr="00A16679" w:rsidRDefault="00A16679" w:rsidP="00A16679">
      <w:pPr>
        <w:pStyle w:val="c1"/>
        <w:jc w:val="both"/>
        <w:rPr>
          <w:sz w:val="32"/>
          <w:szCs w:val="32"/>
        </w:rPr>
      </w:pPr>
      <w:r w:rsidRPr="00A16679">
        <w:rPr>
          <w:rStyle w:val="c0"/>
          <w:sz w:val="32"/>
          <w:szCs w:val="32"/>
        </w:rPr>
        <w:lastRenderedPageBreak/>
        <w:t xml:space="preserve">     В настоящее время в связи с тем, что современный мир идет большими шагами в направлении глобализации, компьютеризации, дошкольное образование ставит перед собой цель – сформировать инженерное мышление у ребенка. А именно, воспитать человека творческого, с </w:t>
      </w:r>
      <w:proofErr w:type="spellStart"/>
      <w:r w:rsidRPr="00A16679">
        <w:rPr>
          <w:rStyle w:val="c0"/>
          <w:sz w:val="32"/>
          <w:szCs w:val="32"/>
        </w:rPr>
        <w:t>креативным</w:t>
      </w:r>
      <w:proofErr w:type="spellEnd"/>
      <w:r w:rsidRPr="00A16679">
        <w:rPr>
          <w:rStyle w:val="c0"/>
          <w:sz w:val="32"/>
          <w:szCs w:val="32"/>
        </w:rPr>
        <w:t xml:space="preserve"> мышлением, способным ориентироваться в мире высокой технической оснащенности и умеющим самостоятельно создавать новые технические формы.</w:t>
      </w:r>
    </w:p>
    <w:p w:rsidR="00A16679" w:rsidRPr="00A16679" w:rsidRDefault="00A16679" w:rsidP="00A16679">
      <w:pPr>
        <w:pStyle w:val="c1"/>
        <w:jc w:val="both"/>
        <w:rPr>
          <w:sz w:val="32"/>
          <w:szCs w:val="32"/>
        </w:rPr>
      </w:pPr>
      <w:r w:rsidRPr="00A16679">
        <w:rPr>
          <w:rStyle w:val="c0"/>
          <w:sz w:val="32"/>
          <w:szCs w:val="32"/>
        </w:rPr>
        <w:t>- Что же такое инженерное мышление? Инженерному мышлению дается следующее определение: "ИНЖЕНЕРНОЕ МЫШЛЕНИЕ - это вид познавательной деятельности, направленной на исследование, создание и эксплуатацию новой высокопроизводительной и надежной техники…".</w:t>
      </w:r>
    </w:p>
    <w:p w:rsidR="00A16679" w:rsidRPr="00A16679" w:rsidRDefault="00A16679" w:rsidP="00A16679">
      <w:pPr>
        <w:pStyle w:val="c1"/>
        <w:jc w:val="both"/>
        <w:rPr>
          <w:sz w:val="32"/>
          <w:szCs w:val="32"/>
        </w:rPr>
      </w:pPr>
      <w:r w:rsidRPr="00A16679">
        <w:rPr>
          <w:rStyle w:val="c0"/>
          <w:sz w:val="32"/>
          <w:szCs w:val="32"/>
        </w:rPr>
        <w:t xml:space="preserve">Зрелое инженерное мышление – это залог успеха на производстве. Но данный вид мышления не формируется сам по себе. Что же всё-таки способствует формированию инженерного мышления у человека? А способствует качество всего образовательного процесса: не только высшего, среднего и начального, но и дошкольного. Ведь, как мы знаем, дошкольное образование - первое звено образовательной цепи, на котором закладывается фундамент будущей личности. </w:t>
      </w:r>
    </w:p>
    <w:p w:rsidR="00A16679" w:rsidRPr="00A16679" w:rsidRDefault="00A16679" w:rsidP="00A16679">
      <w:pPr>
        <w:pStyle w:val="c1"/>
        <w:jc w:val="both"/>
        <w:rPr>
          <w:sz w:val="32"/>
          <w:szCs w:val="32"/>
        </w:rPr>
      </w:pPr>
      <w:r w:rsidRPr="00A16679">
        <w:rPr>
          <w:rStyle w:val="c14"/>
          <w:sz w:val="32"/>
          <w:szCs w:val="32"/>
        </w:rPr>
        <w:t xml:space="preserve">- Мышление инженера содержит в себе не только данные, сведения, формулы, оно основывается на умении </w:t>
      </w:r>
      <w:r w:rsidRPr="00A16679">
        <w:rPr>
          <w:rStyle w:val="c5"/>
          <w:sz w:val="32"/>
          <w:szCs w:val="32"/>
        </w:rPr>
        <w:t>самостоятельно</w:t>
      </w:r>
      <w:r w:rsidRPr="00A16679">
        <w:rPr>
          <w:rStyle w:val="c14"/>
          <w:sz w:val="32"/>
          <w:szCs w:val="32"/>
        </w:rPr>
        <w:t xml:space="preserve"> выстроить алгоритм действий, последовательность изготовления продукта. </w:t>
      </w:r>
      <w:proofErr w:type="gramStart"/>
      <w:r w:rsidRPr="00A16679">
        <w:rPr>
          <w:rStyle w:val="c14"/>
          <w:sz w:val="32"/>
          <w:szCs w:val="32"/>
        </w:rPr>
        <w:t>Формула инженерного мышления такова: знания, умения, опыт в профессиональной деятельности плюс способность к самостоятельной работе, находчивость, изобретательность, творческий подход, ответственность, умение анализировать, прогнозировать.</w:t>
      </w:r>
      <w:proofErr w:type="gramEnd"/>
      <w:r w:rsidRPr="00A16679">
        <w:rPr>
          <w:rStyle w:val="c14"/>
          <w:sz w:val="32"/>
          <w:szCs w:val="32"/>
        </w:rPr>
        <w:t xml:space="preserve"> Инженерное мышление – активная форма </w:t>
      </w:r>
      <w:r w:rsidRPr="00A16679">
        <w:rPr>
          <w:rStyle w:val="c5"/>
          <w:sz w:val="32"/>
          <w:szCs w:val="32"/>
        </w:rPr>
        <w:t>творческого мышления</w:t>
      </w:r>
      <w:r w:rsidRPr="00A16679">
        <w:rPr>
          <w:rStyle w:val="c0"/>
          <w:sz w:val="32"/>
          <w:szCs w:val="32"/>
        </w:rPr>
        <w:t xml:space="preserve">. </w:t>
      </w:r>
    </w:p>
    <w:p w:rsidR="00A16679" w:rsidRPr="00395B51" w:rsidRDefault="00A16679" w:rsidP="00A16679">
      <w:pPr>
        <w:pStyle w:val="c1"/>
        <w:jc w:val="both"/>
        <w:rPr>
          <w:rStyle w:val="c0"/>
          <w:sz w:val="32"/>
          <w:szCs w:val="32"/>
        </w:rPr>
      </w:pPr>
      <w:r w:rsidRPr="00A16679">
        <w:rPr>
          <w:rStyle w:val="c14"/>
          <w:sz w:val="32"/>
          <w:szCs w:val="32"/>
        </w:rPr>
        <w:t xml:space="preserve">То есть для того, чтобы реализовать цель дошкольного образования в отрасли технического творчества - </w:t>
      </w:r>
      <w:r w:rsidRPr="00A16679">
        <w:rPr>
          <w:rStyle w:val="c0"/>
          <w:sz w:val="32"/>
          <w:szCs w:val="32"/>
        </w:rPr>
        <w:t xml:space="preserve">сформировать инженерное мышление у ребенка. А именно, воспитать такого человека, необходимо развить ряд основных качеств, необходимых будущему успешному инженеру. Эти качества таковы: </w:t>
      </w:r>
    </w:p>
    <w:p w:rsidR="00395B51" w:rsidRDefault="00395B51" w:rsidP="00A16679">
      <w:pPr>
        <w:pStyle w:val="c1"/>
        <w:jc w:val="both"/>
        <w:rPr>
          <w:rStyle w:val="c0"/>
          <w:sz w:val="32"/>
          <w:szCs w:val="32"/>
          <w:lang w:val="en-US"/>
        </w:rPr>
      </w:pP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395B51">
        <w:rPr>
          <w:rStyle w:val="c0"/>
          <w:sz w:val="32"/>
          <w:szCs w:val="32"/>
        </w:rPr>
        <w:lastRenderedPageBreak/>
        <w:t xml:space="preserve"> </w:t>
      </w:r>
      <w:r w:rsidRPr="00A16679">
        <w:rPr>
          <w:rStyle w:val="c14"/>
          <w:b/>
          <w:sz w:val="32"/>
          <w:szCs w:val="32"/>
        </w:rPr>
        <w:t xml:space="preserve">- </w:t>
      </w:r>
      <w:r w:rsidRPr="00A16679">
        <w:rPr>
          <w:rStyle w:val="c5"/>
          <w:b/>
          <w:sz w:val="32"/>
          <w:szCs w:val="32"/>
        </w:rPr>
        <w:t xml:space="preserve">богатство элементарного понятийного аппарата, </w:t>
      </w: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A16679">
        <w:rPr>
          <w:rStyle w:val="c5"/>
          <w:b/>
          <w:sz w:val="32"/>
          <w:szCs w:val="32"/>
        </w:rPr>
        <w:t xml:space="preserve">- способность комбинировать, рассуждать, устанавливать логические связи, </w:t>
      </w: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A16679">
        <w:rPr>
          <w:rStyle w:val="c5"/>
          <w:b/>
          <w:sz w:val="32"/>
          <w:szCs w:val="32"/>
        </w:rPr>
        <w:t xml:space="preserve">- развитость внимания и сосредоточенность, </w:t>
      </w: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A16679">
        <w:rPr>
          <w:rStyle w:val="c5"/>
          <w:b/>
          <w:sz w:val="32"/>
          <w:szCs w:val="32"/>
        </w:rPr>
        <w:t>- оперативность, комплексность, системность мышления,</w:t>
      </w: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A16679">
        <w:rPr>
          <w:rStyle w:val="c5"/>
          <w:b/>
          <w:sz w:val="32"/>
          <w:szCs w:val="32"/>
        </w:rPr>
        <w:t xml:space="preserve">- развитость творческого мышления, </w:t>
      </w:r>
    </w:p>
    <w:p w:rsidR="00A16679" w:rsidRPr="00A16679" w:rsidRDefault="00A16679" w:rsidP="00A16679">
      <w:pPr>
        <w:pStyle w:val="c1"/>
        <w:jc w:val="both"/>
        <w:rPr>
          <w:b/>
          <w:sz w:val="32"/>
          <w:szCs w:val="32"/>
        </w:rPr>
      </w:pPr>
      <w:r w:rsidRPr="00A16679">
        <w:rPr>
          <w:rStyle w:val="c5"/>
          <w:b/>
          <w:sz w:val="32"/>
          <w:szCs w:val="32"/>
        </w:rPr>
        <w:t>- способность к самостоятельным видам работы.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A1667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Инженерное мышление</w:t>
      </w:r>
      <w:r w:rsidRPr="002813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дошкольников формируется на основе научно- технической деятельности, такой как </w:t>
      </w:r>
      <w:proofErr w:type="spellStart"/>
      <w:r w:rsidRPr="002813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легоконструирование</w:t>
      </w:r>
      <w:proofErr w:type="spellEnd"/>
      <w:r w:rsidRPr="002813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конструирование из крупногабаритных модулей, из бумаги и природного материала, практическое и компьютерное, и т.д. Зачатки инженерного мышления необходимы ребенку уже с малых лет, поэтому начинать заниматься конструкторской деятельностью можно уже с младшего возраста.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Основная цель конструирования по ФГОС </w:t>
      </w:r>
      <w:proofErr w:type="gramStart"/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ДО</w:t>
      </w:r>
      <w:proofErr w:type="gramEnd"/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: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— развитие интереса к конструктивной деятельности;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— знакомство с различными видами конструкторов;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— 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выполнять;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— развитие речи.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     </w:t>
      </w:r>
      <w:r w:rsidRPr="00A16679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>Конструирование и строительная игра</w:t>
      </w: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дают большие возможности для всестороннего развития ребенка. В процессе конструкторской деятельности у детей формируются пространственные представления, развивается воображение, мышление, т.е. совершенствуются те способности, которые лежат в основе технического творчества. Активная деятельность в процессе конструирования — необходимое звено в системе коррекционного </w:t>
      </w: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lastRenderedPageBreak/>
        <w:t>обучения. Известно, что у детей с хорошо развитыми навыками в конструировании быстрее развивается речь.</w:t>
      </w:r>
    </w:p>
    <w:p w:rsidR="002813E4" w:rsidRPr="002813E4" w:rsidRDefault="002813E4" w:rsidP="002813E4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   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цветовосприятия</w:t>
      </w:r>
      <w:proofErr w:type="spellEnd"/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, тактильных качеств, восприятия формы и габаритов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разных пространственных положениях, мысленно менять их взаимное расположение. Конструктивная деятельность предполагает развитие таких мысленных процессов, как анализ, синтез, классификация, обобщение, и связана с развитием речи (деятельность предполагает общение, объяснение своего конструктивного решения). Дети учатся совместно решать задачи, распределять роли, объяснять друг другу важность данного конструктивного решения. Для детей в возрасте от трех до семи лет основой обучения должна быть игра — в ее процессе малыши начинают подражать взрослым, пробовать свои силы, фантазировать, экспериментировать.</w:t>
      </w:r>
    </w:p>
    <w:p w:rsidR="002813E4" w:rsidRDefault="002813E4" w:rsidP="002813E4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</w:pPr>
      <w:r w:rsidRPr="002813E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  Дети играют со всем, что попадается им в руки, поэтому им нужны для игр безопасные и прочные вещи, и конструкторы дают им возможность для экспериментирования и самовыражения.</w:t>
      </w:r>
    </w:p>
    <w:p w:rsidR="00395B51" w:rsidRPr="00395B51" w:rsidRDefault="00395B51" w:rsidP="002813E4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</w:pPr>
    </w:p>
    <w:p w:rsidR="002813E4" w:rsidRPr="002813E4" w:rsidRDefault="002813E4" w:rsidP="002813E4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813E4">
        <w:rPr>
          <w:rFonts w:ascii="Times New Roman" w:eastAsia="Times New Roman" w:hAnsi="Times New Roman" w:cs="Times New Roman"/>
          <w:bCs/>
          <w:noProof/>
          <w:color w:val="0000FF"/>
          <w:sz w:val="32"/>
          <w:szCs w:val="32"/>
          <w:lang w:eastAsia="ru-RU"/>
        </w:rPr>
        <w:drawing>
          <wp:inline distT="0" distB="0" distL="0" distR="0">
            <wp:extent cx="2314575" cy="1762125"/>
            <wp:effectExtent l="19050" t="0" r="9525" b="0"/>
            <wp:docPr id="2" name="Рисунок 2" descr="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3E4" w:rsidRPr="00A16679" w:rsidRDefault="002813E4">
      <w:pPr>
        <w:rPr>
          <w:sz w:val="32"/>
          <w:szCs w:val="32"/>
          <w:lang w:val="en-US"/>
        </w:rPr>
      </w:pPr>
    </w:p>
    <w:p w:rsidR="002813E4" w:rsidRDefault="00AE0381">
      <w:pPr>
        <w:rPr>
          <w:sz w:val="32"/>
          <w:szCs w:val="32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66950" cy="1771650"/>
            <wp:effectExtent l="19050" t="0" r="0" b="0"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>ТИКО — конструирование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  Творческий характер игры определяет наличие игрового замысла, его свободное развитие, вариативность решения созидательной задачи, интерес детей к процессу деятельности, наличие воображаемой ситуации. </w:t>
      </w:r>
      <w:proofErr w:type="gram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Освоение конструктивных особенностей материала наталкивает детей на создание новых предметов, изменение их свойств: положил кирпичик на широкую грань – можно строить дорожку, скамейку, поставил этот же кирпичик на узкую короткую грань – можно строить высокий забор и т. д. Но при неосторожной игре эти постройки ломаются и надо снова их восстанавливать, их сложно перенести на другое место, а это некоторое неудобство для</w:t>
      </w:r>
      <w:proofErr w:type="gram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игровой деятельности детей. И в такой ситуации на помощь детям придет конструктор «ТИКО».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«ТИКО» – это Трансформируемый Игровой Конструктор для Обучения. Он представляет собой набор ярких плоскостных фигур из пластмассы, которые шарнирно соединяются между собой. В результате для ребенка становится наглядным процесс перехода из плоскости в пространство, от развертки – к объемной фигуре и обратно. Внутри больших фигур конструктора есть отверстия, которые при сборе игровых форм выступают в роли «окошка», «двери», «глазок». Сконструировать можно бесконечное множество игровых фигур: от дорожки и забора до мебели, коттеджа, ракеты, корабля, осьминога, снеговика и т. д.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   </w:t>
      </w:r>
      <w:proofErr w:type="gram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 игре с конструктором «ТИКО», ребенок выучивает не только названия и облик плоскостных фигур (треугольники равносторонние, равнобедренные и прямоугольные, квадраты, </w:t>
      </w: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прямоугольники, ромбы, параллелограммы, трапеции, пятиугольники, шестиугольники и восьмиугольники), малышу открывается мир призм, пирамид, звезд Кеплера.</w:t>
      </w:r>
      <w:proofErr w:type="gramEnd"/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  Трансформируемый Игровой Конструктор для Обучения (ТИКО) состоит из 10 наборов, рассчитанных для детей дошкольного и школьного возраста.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Набор «Малыш» предназначен для детей от 4-х лет и включает, в основном, небольшие детали, удобные для маленьких ручек ребёнка. </w:t>
      </w:r>
      <w:proofErr w:type="gram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Из набора «Малыш» можно собрать большое количество фигур: шкаф, стол, стул,  кровать, дерево, башню, скворечник, крепость, клумбу, корону, забор, скамейку, различные виды домиков, дорожки из квадратов и треугольников, шары и др.</w:t>
      </w:r>
      <w:proofErr w:type="gramEnd"/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   Набор «Школьник» позволяют конструировать следующие фигуры: подставка под блок бумаги (размером 90*90*90 мм) для записей; трех-, четырех-, пят</w:t>
      </w:r>
      <w:proofErr w:type="gram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и-</w:t>
      </w:r>
      <w:proofErr w:type="gram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или шестигранный стакан для карандашей, ручек, линеек, угольников и т. п. ; трех-, четырех-, пяти-, или шестигранная подставка для канцелярских мелочей (скрепок, кнопок, резинок) ; цветок; корзинка; утенок; цыпленок; карусель; котенок; кораблик; ракета; гриб; стаканчики для ручек, карандашей; различные виды домиков; танк. Также набор «Школьник» позволяет конструировать многогранники, кубы, пирамиды, параллелепипеды, призмы и их развертки.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   Набор «Геометрия» — для сборки геометрических тел. Можно собрать 86 многоугольников (куб, прямоугольный параллелепипед, четырехгранная призма, шестигранная призма и др.). Все модели раскладываются в развёртки. Также набор «Геометрия» позволяет составлять орнаменты и паркеты.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  Набор «Шары» — специально позволяет собирать мячи (шары) различного размера — от теннисного мяча </w:t>
      </w:r>
      <w:proofErr w:type="gram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</w:t>
      </w:r>
      <w:proofErr w:type="gram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футбольного. Наглядно показывают возможности сборки шара из различных многоугольников. Представляют шар как предельный случай выпуклого многогранника при </w:t>
      </w: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дальнейшем увеличении количества граней. Позволяют сочетать игру с мячом и изучение таких достаточно сложных фигур, как икосаэдр и додекаэдр. Показывают возможность сборки шара из ромбов, треугольников и пятиугольников, а также из пятиугольников и шестиугольников.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Набор «Класс»- включает 71 многоугольник, раздаточный набор для построения и изучения объёмных фигур.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Ответы на все интересующие вопросы можно получить на сайте изготовителя конструктора ТИКО.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Pr="00A16679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>ФОРМЫ ОРГАНИЗАЦИИ ОБУЧЕНИЯ ДОШКОЛЬНИКОВ КОНСТРУИРОВАНИЮ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 целью развития детского конструирования как деятельности, в процессе которой развивается и сам ребенок, исследователи (З.В. </w:t>
      </w:r>
      <w:proofErr w:type="spell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Лиштван</w:t>
      </w:r>
      <w:proofErr w:type="spell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, В.Г. Нечаева, Л.А. Парамонова, Н.Н. </w:t>
      </w:r>
      <w:proofErr w:type="spell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Поддьяков</w:t>
      </w:r>
      <w:proofErr w:type="spell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, Ф. </w:t>
      </w:r>
      <w:proofErr w:type="spellStart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Фребель</w:t>
      </w:r>
      <w:proofErr w:type="spellEnd"/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др.) предложили разные формы организации обучения.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Конструирование по образцу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Заключается в том, что детям предлагают образцы построек, выполненных из деталей строительного материала и конструкторов, и показывают способы их воспроизведения. Данная форма обучения обеспечивает детям прямую передачу готовых знаний, способов действий, основанная на подражании. Такое конструирование трудно напрямую связывать с развитием творчества. Конструирование по образцу, в основе которого лежит подражательная деятельность, — важный обучающий этап, где можно решать задачи, обеспечивающие переход детей к самостоятельной поисковой деятельности творческого характера.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Конструирование по модели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Детям в качестве образца предъявляют модель, в которой очертание отдельных составляющих ее элементов. Эту модель дети должны воспроизвести из имеющегося у них строительного материала. Таким образом, в данном случае </w:t>
      </w: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ребенку предлагают определенную задачу, но не дают способа ее решения. Конструирование по модели является усложненной разновидностью конструирования по образцу.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 Конструирование по условиям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Не давая детям образца постройки, рисунков и способов ее возведения, определяют лишь условия, которым постройка должна соответствовать и которые, как правило, подчеркивают практическое е</w:t>
      </w:r>
      <w:r w:rsidRPr="00AE0381">
        <w:rPr>
          <w:rFonts w:ascii="Cambria Math" w:eastAsia="Times New Roman" w:hAnsi="Cambria Math" w:cs="Times New Roman"/>
          <w:b/>
          <w:bCs/>
          <w:sz w:val="32"/>
          <w:szCs w:val="32"/>
          <w:lang w:eastAsia="ru-RU"/>
        </w:rPr>
        <w:t>ѐ</w:t>
      </w: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назначение. Задачи конструирования в данном случае выражаются через условия и носят проблемный характер, поскольку, способов их решения не дается. В процессе такого конструирования у детей формируется умение анализировать Условия и на основе этого анализа строить практическую деятельность достаточно сложной структуры. Данная форма организации обучения в наибольшей степени способствует развитию творческого конструирования.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Конструирование по простейшим чертежам и наглядным схемам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Моделирующий характер самой деятельности, в которой из деталей строительного материала воссоздаются внешние и отдельные функциональные особенности реальных объектов, создает возможности для развития внутренних форм наглядного моделирования. В результате такого обучения у детей формируется мышление и познавательные способности.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Конструирование по замыслу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Обладает большими возможностями для развертывания творчества детей и проявления их самостоятельности: они сами решают, что и как он будет конструировать. Данная форма – не средство обучения детей созданию замыслов, она лишь позволяет самостоятельно и творчески использовать знания и умения, полученные ранее.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16679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Конструирование по теме</w:t>
      </w:r>
    </w:p>
    <w:p w:rsidR="00AE0381" w:rsidRPr="00AE0381" w:rsidRDefault="00AE0381" w:rsidP="00AE0381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3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 Детям предлагают общую тематику конструкций, и они сами создают замыслы конкретных построек, поделок, выбирают материал и способы их выполнения. Эта форма конструирования очень близка по своему характеру конструированию по замыслу, с той лишь разницей, что замыслы детей здесь ограничиваются определенной темой. Основная цель организации конструирования по заданной теме — актуализация и закрепление знаний и умений, а также переключение детей на новую тематику.</w:t>
      </w:r>
    </w:p>
    <w:p w:rsidR="00AE0381" w:rsidRPr="00AE0381" w:rsidRDefault="00AE0381" w:rsidP="00AE0381">
      <w:pPr>
        <w:jc w:val="center"/>
        <w:rPr>
          <w:rFonts w:ascii="Times New Roman" w:hAnsi="Times New Roman" w:cs="Times New Roman"/>
          <w:sz w:val="32"/>
          <w:szCs w:val="32"/>
        </w:rPr>
      </w:pPr>
      <w:r w:rsidRPr="00AE0381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543425" cy="3857625"/>
            <wp:effectExtent l="19050" t="0" r="0" b="0"/>
            <wp:docPr id="16" name="Рисунок 16" descr="https://im0-tub-ru.yandex.net/i?id=31299cb0cfb61ea95db701e9103c6f48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0-tub-ru.yandex.net/i?id=31299cb0cfb61ea95db701e9103c6f48-l&amp;n=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747" cy="385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0381" w:rsidRPr="00AE0381" w:rsidSect="00395B51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3E4"/>
    <w:rsid w:val="0008280C"/>
    <w:rsid w:val="00234D45"/>
    <w:rsid w:val="002813E4"/>
    <w:rsid w:val="00395B51"/>
    <w:rsid w:val="003E5017"/>
    <w:rsid w:val="0084671A"/>
    <w:rsid w:val="00A16679"/>
    <w:rsid w:val="00AE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0C"/>
  </w:style>
  <w:style w:type="paragraph" w:styleId="1">
    <w:name w:val="heading 1"/>
    <w:basedOn w:val="a"/>
    <w:link w:val="10"/>
    <w:uiPriority w:val="9"/>
    <w:qFormat/>
    <w:rsid w:val="00281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link w:val="60"/>
    <w:uiPriority w:val="9"/>
    <w:qFormat/>
    <w:rsid w:val="002813E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13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813E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sep">
    <w:name w:val="sep"/>
    <w:basedOn w:val="a0"/>
    <w:rsid w:val="002813E4"/>
  </w:style>
  <w:style w:type="character" w:styleId="a3">
    <w:name w:val="Hyperlink"/>
    <w:basedOn w:val="a0"/>
    <w:uiPriority w:val="99"/>
    <w:semiHidden/>
    <w:unhideWhenUsed/>
    <w:rsid w:val="002813E4"/>
    <w:rPr>
      <w:color w:val="0000FF"/>
      <w:u w:val="single"/>
    </w:rPr>
  </w:style>
  <w:style w:type="character" w:styleId="a4">
    <w:name w:val="Strong"/>
    <w:basedOn w:val="a0"/>
    <w:uiPriority w:val="22"/>
    <w:qFormat/>
    <w:rsid w:val="002813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8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3E4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AE0381"/>
    <w:rPr>
      <w:i/>
      <w:iCs/>
    </w:rPr>
  </w:style>
  <w:style w:type="paragraph" w:customStyle="1" w:styleId="c1">
    <w:name w:val="c1"/>
    <w:basedOn w:val="a"/>
    <w:rsid w:val="00A1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6679"/>
  </w:style>
  <w:style w:type="character" w:customStyle="1" w:styleId="c14">
    <w:name w:val="c14"/>
    <w:basedOn w:val="a0"/>
    <w:rsid w:val="00A16679"/>
  </w:style>
  <w:style w:type="character" w:customStyle="1" w:styleId="c5">
    <w:name w:val="c5"/>
    <w:basedOn w:val="a0"/>
    <w:rsid w:val="00A16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reftrodnichok.ru/wp-content/uploads/2018/07/3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reftrodnichok.ru/wp-content/uploads/2018/07/2.jpg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487B-5C1A-409D-B910-9C72736C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2019-04-14T13:11:00Z</cp:lastPrinted>
  <dcterms:created xsi:type="dcterms:W3CDTF">2019-04-08T12:58:00Z</dcterms:created>
  <dcterms:modified xsi:type="dcterms:W3CDTF">2019-04-14T13:26:00Z</dcterms:modified>
</cp:coreProperties>
</file>