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-2" w:firstLine="709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ПРИМЕНЕНИЕ ДИНАМИЧЕСКОЙ СРЕДЫ GEOGEBRA ПРИ ВЫПОЛНЕНИИ ЗАДАНИЙ САМОСТОЯТЕЛЬНОЙ ВНЕАУДИТОРНОЙ РАБОТЫ ПО ДИСЦИПЛИНЕ “ЭЛЕМЕНТЫ ВЫСШЕЙ МАТЕМАТИКИ”.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СМИРНОВА З.Г.       ЛАПИНА Е.В.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КОЛЛЕДЖ ЭКОНОМИКИ, УПРАВЛЕНИЯ И ПРАВА ДГТУ.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современном мире математическая подготовка является важным компонентом в подготовке квалифицированных специалистов. В настоящее время в России намечена перспектива совершенствования математического образования. Одним из направлений совершенствования учеб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ного процесса является применение информационных технологий для демонстрации учебного материала или более глубокого его усвоения.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настоящее время информационные технологии стали неотъемлемой частью практически каждого занятия по математическим дисциплинам, органично вплетаясь в его структуру, и преподаватели активно вносят наглядность на занятия по математике.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Использование информационных технологий на занятиях не ограничивается мультимедийными презентациями с использованием мультимедийных экранов. Технические возможности учебных заведений постепенно улучшаются, увеличивая возможности применения различных програ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ммных средств обеспечения учебного процесса.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качестве инструмента для обеспечения наглядности математических моделей была выбрана бесплатная, кроссплатформенная динамическая математическая программа GeoGebra. Ее активное использование на занятиях по дисциплине «Элементы высшей математики»,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дает возможность оптимизировать учебный процесс, более рационально используя время на различных этапах урока, проводить индивидуальную работу, снизить эмоциональное напряжение на уроке, внося в него элемент игры, расширять кругозор, развивать познавательну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ю активность обучащихся.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Данную программу возможно применять во время изучения разделов «Элементы аналитической геометрии», «Введение в анализ», «Комплексные числа», «Интегральной исчисление функции одной действительной переменной», «Функции двух действительных переменных».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Возможность использования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GeoGebra в режиме online удобно для выполнения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неаудиторной самостоятельной работы студентов, для повторения и более глубокого усвоения изученного  материала и его применения на практике, развития творческих способностей, а также для совершенствования умений и навыков самостоятельно пополнять, расширят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ь и упрочивать знания. 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Продемонстрируем опыт применения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GeoGebra для выполнения самостоятельной внеаудиторной работы.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выполнении заданий по теме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«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Прямая на плоскости. Кривые второго порядка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»  с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тудентам можно дать индивидуальные задания с готовым чертежом кривой второго порядка.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 </w:t>
        <mc:AlternateContent>
          <mc:Choice Requires="wpg">
            <w:drawing>
              <wp:inline xmlns:wp="http://schemas.openxmlformats.org/drawingml/2006/wordprocessingDrawing" distT="0" distB="0" distL="0" distR="0">
                <wp:extent cx="3562350" cy="18097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562349" cy="18097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0.5pt;height:142.5pt;" stroked="false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Студент должен построить такую кривую с помощью GeoGebra. Для этого ему нужно изучить учебную литературу, лекционный материал, по чертежу определить начальные условия, (координаты центра кривой второго порядка, величины больших и малых полуосей или действи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тельной и мнимой полуоси, радиуса в случае окружности, уравнения директрисы для параболы, и.т.д). По ним составить каноническое уравнение кривой, ввести его в поле ввода и построить данную кривую. Важно, что и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нструмент построения эллипса дает возможность ее построения по фокусам и точке на эллипсе. В нашем же задании фокусы не даны. Поэтому построение эллипса по готовому чертежу требует знания теоретического материала и вывода форм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улы по имеющимся данным на чертеже. 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Ссылка на задание: </w:t>
      </w:r>
      <w:hyperlink r:id="rId9" w:history="1">
        <w:r>
          <w:rPr>
            <w:rStyle w:val="548"/>
            <w:rFonts w:ascii="Times New Roman" w:hAnsi="Times New Roman" w:cs="Times New Roman" w:eastAsia="Times New Roman"/>
            <w:color w:val="1155CC"/>
            <w:sz w:val="28"/>
            <w:highlight w:val="white"/>
            <w:u w:val="none"/>
          </w:rPr>
          <w:t xml:space="preserve">https://www.geogebra.org/m/cstqwfqg</w:t>
        </w:r>
      </w:hyperlink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изучении темы «Введение в анализ»  студенты знакомятся с  функциями, заданными неявно и параметрически. В самостоятельную работу студентов можно включить построение графиков таких функций с помощью инструмента Кривая, которому в качестве 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ргументов задаются зависимости переменных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х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и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у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от параметра, сам параметр, и начальные и конечные значения интервала построения функции (для функции заданной параметрически), или уравнение неявно заданной функции.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00265" cy="1588380"/>
                <wp:effectExtent l="0" t="0" r="0" b="0"/>
                <wp:docPr id="2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5300264" cy="1588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17.3pt;height:125.1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изучении темы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«Теория пределов. Непрерывность» с помощью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Geogebra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можно изучить понятие кусочно-непрерывной функции и понятие точек разрыва функции. Для выполнения самостоятельной работы студенты вводят функции в поля ввода, задают интервалы согласно своего задания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и </w:t>
      </w:r>
      <w:r>
        <w:rPr>
          <w:rFonts w:ascii="Times New Roman" w:hAnsi="Times New Roman" w:cs="Times New Roman" w:eastAsia="Times New Roman"/>
          <w:sz w:val="28"/>
        </w:rPr>
        <w:t xml:space="preserve">могут наглядно представить себе данную функцию, оценить наличие точек разрыва. 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</w:rPr>
        <w:t xml:space="preserve">Пример такой математической модели </w:t>
      </w:r>
      <w:hyperlink r:id="rId11" w:history="1">
        <w:r>
          <w:rPr>
            <w:rStyle w:val="548"/>
            <w:rFonts w:ascii="Times" w:hAnsi="Times" w:cs="Times" w:eastAsia="Times"/>
            <w:sz w:val="24"/>
          </w:rPr>
          <w:t xml:space="preserve">https://www.geogebra.org/m/u6vywcwq</w:t>
        </w:r>
      </w:hyperlink>
      <w:r>
        <w:rPr>
          <w:rFonts w:ascii="Times New Roman" w:hAnsi="Times New Roman" w:cs="Times New Roman" w:eastAsia="Times New Roman"/>
          <w:color w:val="000000"/>
          <w:sz w:val="28"/>
        </w:rPr>
        <w:t xml:space="preserve">.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407150" cy="3174532"/>
                <wp:effectExtent l="0" t="0" r="0" b="0"/>
                <wp:docPr id="3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4407149" cy="31745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347.0pt;height:25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При изучении темы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«Дифференциальное исчисление функции одной действительной переменной» по теме «Производная функции» Geogebra можно использовать для контроля вычислений. Например в задании найти уравнение касательной, проведенной к графику функции в за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данной точке. Студент  должен вывести уравнение касательной в данной точке, построить график функции, касательную, найти точки их пересечения с помощью инструмента Пересечение и убедиться, что точек пересечения действительно одна и ее абсцисса равна заданн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ой абсциссе точки касания. 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изучении темы «Интегральное исчисление функции одной действительной переменной»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используем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GeoGebra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для нахождения первообразной функции. В задании для самостоятельной работы необходимо найти первообразную заданной функции, график которой проходит через заданную точку. В поле ввода студенты вводят функцию и точку согласно своего варианта.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На координатной плоскости появляется график первообразной при С=0. С помо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щью ползунка необходимо установить положение графика первообразной так, чтобы он проходил через заданную точку. Во второе поле ввода ввести формулу первообразной, соответствующей полученному графику. Если формула верна, то график окрасится в красный цвет.</w:t>
      </w:r>
      <w:r>
        <w:t xml:space="preserve"> </w:t>
      </w:r>
      <w:r/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</w:r>
      <w:hyperlink r:id="rId13" w:history="1">
        <w:r>
          <w:rPr>
            <w:rStyle w:val="548"/>
            <w:rFonts w:ascii="Times" w:hAnsi="Times" w:cs="Times" w:eastAsia="Times"/>
            <w:color w:val="0000EE"/>
            <w:sz w:val="24"/>
            <w:u w:val="single"/>
          </w:rPr>
          <w:t xml:space="preserve">https://www.geogebra.org/m/hedtf3ma</w:t>
        </w:r>
      </w:hyperlink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61925" cy="3579514"/>
                <wp:effectExtent l="0" t="0" r="0" b="0"/>
                <wp:docPr id="4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5061924" cy="3579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398.6pt;height:281.9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</w:t>
      </w:r>
      <w:r/>
    </w:p>
    <w:p>
      <w:pPr>
        <w:ind w:left="0" w:right="-2" w:firstLine="709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изучении темы «Интегральное исчисление функции одной действительной переменной» удобно использовать GeoGebra для построения фигур, площадь которых необходимо найти. Каждому студенту выдается индивидуальное задание найти площадь фигуры, ограниченной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линиями. По построенной фигуре он определяет пределы интегрирования, а также подынтегральную функцию.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 Например дано задание найти площадь фигуры, ограниченной линиями 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y=4-x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и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y=x+2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.  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поля ввода вводятся уравнения линий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анализируется взаимное расположение этих линий и выделяется фигура, заключенная между ними. С помощью неравенств и знаков логических операций</w:t>
      </w:r>
      <w:r>
        <w:rPr>
          <w:rFonts w:ascii="Times New Roman" w:hAnsi="Times New Roman" w:cs="Times New Roman" w:eastAsia="Times New Roman"/>
          <w:sz w:val="28"/>
        </w:rPr>
        <w:t xml:space="preserve"> в</w:t>
      </w:r>
      <w: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поле ввода вводится фигура, площадь которой необходимо найти. </w:t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619749" cy="2409824"/>
                <wp:effectExtent l="0" t="0" r="0" b="0"/>
                <wp:docPr id="5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619748" cy="24098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442.5pt;height:189.7pt;" stroked="false">
                <v:path textboxrect="0,0,0,0"/>
                <v:imagedata r:id="rId15" o:title=""/>
              </v:shape>
            </w:pict>
          </mc:Fallback>
        </mc:AlternateContent>
      </w:r>
      <w:r/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 необходимости с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помощью инструмента Пересечение находятся точки пересечения двух графиков, абсциссы которых являются пределами интегрирования для нахождения площади.</w:t>
      </w:r>
      <w:r>
        <w:rPr>
          <w:sz w:val="24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 изучении темы «Дифференциальное исчисление функции нескольких действительных переменных» GeoGebra может быть использована для нахождения области определения функции двух переменных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или для построения линий уровня функции двух действительных переменных. 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самостоятельной работе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дается функция двух действительных переменных и требуется построить область ее определения. Необходимо самостоятельно выделить уравнение или неравенство, или систему уравнений или неравенств, являющихся условиями области определения функции и ввести их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в строку ввода.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Например, дано задание построить область определения функции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16365" cy="296101"/>
                <wp:effectExtent l="0" t="0" r="0" b="0"/>
                <wp:docPr id="6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1216364" cy="2961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95.8pt;height:23.3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Данная функция определена в случае неотрицательного подкоренного выражения. Для решения задания необходимо ввести в строку ввода неравенство </w:t>
      </w:r>
      <m:oMath>
        <m:sSup>
          <m:sSupPr>
            <m:ctrlPr>
              <w:rPr>
                <w:rFonts w:ascii="Cambria Math" w:hAnsi="Cambria Math" w:cs="Cambria Math" w:eastAsia="Cambria Math" w:hint="default"/>
                <w:i/>
              </w:rPr>
            </m:ctrlPr>
          </m:sSupPr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x</m:t>
            </m:r>
          </m:e>
          <m:sup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2</m:t>
            </m:r>
          </m:sup>
        </m:sSup>
        <m:r>
          <w:rPr>
            <w:rFonts w:ascii="Cambria Math" w:hAnsi="Cambria Math" w:cs="Cambria Math" w:eastAsia="Cambria Math"/>
          </w:rPr>
          <m:rPr/>
          <m:t>+</m:t>
        </m:r>
        <m:sSup>
          <m:sSupPr>
            <m:ctrlPr>
              <w:rPr>
                <w:rFonts w:ascii="Cambria Math" w:hAnsi="Cambria Math" w:cs="Cambria Math" w:eastAsia="Cambria Math" w:hint="default"/>
                <w:i/>
              </w:rPr>
            </m:ctrlPr>
          </m:sSupPr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y</m:t>
            </m:r>
          </m:e>
          <m:sup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2</m:t>
            </m:r>
          </m:sup>
        </m:sSup>
        <m:r>
          <m:rPr/>
          <m:t>-4</m:t>
        </m:r>
        <m:r>
          <m:rPr/>
          <m:t>≥0.</m:t>
        </m:r>
      </m:oMath>
      <w:r/>
      <w:r/>
    </w:p>
    <w:p>
      <w:pPr>
        <w:ind w:left="0" w:right="-2" w:firstLine="709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З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акрашенная область и есть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область определения данной функции.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34050" cy="1847850"/>
                <wp:effectExtent l="0" t="0" r="0" b="0"/>
                <wp:docPr id="7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734049" cy="18478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451.5pt;height:145.5pt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С помощью инструмента 3D Calculator при изучении понятия экстремума функции двух переменных при выполнении самостоятельной работы по поиску экстремума, наибольшего и наименьшего значения функции по области студент может построить заданную функцию для контр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оля правильности своих вычислений.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Например, дано задание найти наибольшее и наименьшее значение функции  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</w:r>
      <m:oMath>
        <m:r>
          <w:rPr>
            <w:rFonts w:ascii="Cambria Math" w:hAnsi="Cambria Math" w:cs="Cambria Math" w:eastAsia="Cambria Math"/>
          </w:rPr>
          <m:rPr/>
          <m:t>z=</m:t>
        </m:r>
        <m:sSup>
          <m:sSupPr>
            <m:ctrlPr>
              <w:rPr>
                <w:rFonts w:ascii="Cambria Math" w:hAnsi="Cambria Math" w:cs="Cambria Math" w:eastAsia="Cambria Math" w:hint="default"/>
                <w:i/>
              </w:rPr>
            </m:ctrlPr>
          </m:sSupPr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x</m:t>
            </m:r>
          </m:e>
          <m:sup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2</m:t>
            </m:r>
          </m:sup>
        </m:sSup>
        <m:r>
          <w:rPr>
            <w:rFonts w:ascii="Cambria Math" w:hAnsi="Cambria Math" w:cs="Cambria Math" w:eastAsia="Cambria Math"/>
          </w:rPr>
          <m:rPr/>
          <m:t>-xy+2</m:t>
        </m:r>
        <m:sSup>
          <m:sSupPr>
            <m:ctrlPr>
              <w:rPr>
                <w:rFonts w:ascii="Cambria Math" w:hAnsi="Cambria Math" w:cs="Cambria Math" w:eastAsia="Cambria Math" w:hint="default"/>
                <w:i/>
              </w:rPr>
            </m:ctrlPr>
          </m:sSupPr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y</m:t>
            </m:r>
          </m:e>
          <m:sup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2</m:t>
            </m:r>
          </m:sup>
        </m:sSup>
        <m:r>
          <w:rPr>
            <w:rFonts w:ascii="Cambria Math" w:hAnsi="Cambria Math" w:cs="Cambria Math" w:eastAsia="Cambria Math"/>
          </w:rPr>
          <m:rPr/>
          <m:t>+3x+2y+1</m:t>
        </m:r>
      </m:oMath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области   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D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, ограниченной осями координат и прямой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</w:t>
      </w:r>
      <m:oMath>
        <m:r>
          <w:rPr>
            <w:rFonts w:ascii="Cambria Math" w:hAnsi="Cambria Math" w:cs="Cambria Math" w:eastAsia="Cambria Math"/>
          </w:rPr>
          <m:rPr/>
          <m:t>x+y+5=0</m:t>
        </m:r>
      </m:oMath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. Наибольшее затруднение у студентов вызывает исследование функции на границах области. Введя в строку ввода формулу функции и уравнение границы, используя инструмент Кривая пересечения студент получает вид кривой на границе области и получает предста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вление об экстремумах или наибольшем и наименьшем значении функции на границе. Дальше соотносит полученную информацию со своими вычислениями. Такая работа развивает пространственное мышление.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43525" cy="1838325"/>
                <wp:effectExtent l="0" t="0" r="0" b="0"/>
                <wp:docPr id="8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343525" cy="18383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420.8pt;height:144.8pt;" stroked="false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 При изучении темы «Интегральное исчисление функции нескольких переменных» с помощью GeoGebra можно строить  области интегрирования, для того, чтобы определять направление интегрирования.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Пример: Вычислит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ь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</w:r>
      <m:oMath>
        <m:nary>
          <m:naryPr>
            <m:chr m:val="∬"/>
            <m:grow m:val="false"/>
            <m:limLoc m:val="undOvr"/>
            <m:ctrlPr>
              <w:rPr>
                <w:rFonts w:ascii="Cambria Math" w:hAnsi="Cambria Math" w:cs="Cambria Math" w:eastAsia="Cambria Math" w:hint="default"/>
                <w:i/>
              </w:rPr>
            </m:ctrlPr>
          </m:naryPr>
          <m:sub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D</m:t>
            </m:r>
          </m:sub>
          <m:sup>
            <m:r>
              <w:rPr>
                <w:rFonts w:ascii="Cambria Math" w:hAnsi="Cambria Math" w:cs="Cambria Math" w:eastAsia="Cambria Math"/>
              </w:rPr>
              <m:rPr/>
              <m:t/>
            </m:r>
          </m:sup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(x+2y)dxdy</m:t>
            </m:r>
          </m:e>
        </m:nary>
      </m:oMath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где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D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- область ограниченная линиями   </w:t>
      </w:r>
      <m:oMath>
        <m:r>
          <w:rPr>
            <w:rFonts w:ascii="Cambria Math" w:hAnsi="Cambria Math" w:cs="Cambria Math" w:eastAsia="Cambria Math"/>
          </w:rPr>
          <m:rPr/>
          <m:t>y=</m:t>
        </m:r>
        <m:sSup>
          <m:sSupPr>
            <m:ctrlPr>
              <w:rPr>
                <w:rFonts w:ascii="Cambria Math" w:hAnsi="Cambria Math" w:cs="Cambria Math" w:eastAsia="Cambria Math" w:hint="default"/>
                <w:i/>
              </w:rPr>
            </m:ctrlPr>
          </m:sSupPr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x</m:t>
            </m:r>
          </m:e>
          <m:sup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2</m:t>
            </m:r>
          </m:sup>
        </m:sSup>
        <m:r>
          <w:rPr>
            <w:rFonts w:ascii="Cambria Math" w:hAnsi="Cambria Math" w:cs="Cambria Math" w:eastAsia="Cambria Math"/>
          </w:rPr>
          <m:rPr/>
          <m:t>, y=0, x+y-2=0</m:t>
        </m:r>
      </m:oMath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</w: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Для построения области D необходимо ввести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поле ввода данные функции, проанализировать информацию и с помощью логической операции конъюнкции ввести неравенства, соответствующие данной области  D.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48300" cy="1790700"/>
                <wp:effectExtent l="0" t="0" r="0" b="0"/>
                <wp:docPr id="9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5448299" cy="17906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429.0pt;height:141.0pt;" stroked="false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ind w:left="0" w:right="-2" w:firstLine="709"/>
        <w:spacing w:after="0" w:before="0"/>
        <w:rPr>
          <w:rFonts w:ascii="Times New Roman" w:hAnsi="Times New Roman" w:cs="Times New Roman" w:eastAsia="Times New Roman"/>
          <w:color w:val="000000"/>
          <w:sz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Дальше определяется направление интегрирования - в направлении оси </w:t>
      </w:r>
      <w:r>
        <w:rPr>
          <w:rFonts w:ascii="Times New Roman" w:hAnsi="Times New Roman" w:cs="Times New Roman" w:eastAsia="Times New Roman"/>
          <w:i/>
          <w:color w:val="000000"/>
          <w:sz w:val="28"/>
          <w:highlight w:val="white"/>
        </w:rPr>
        <w:t xml:space="preserve">ОХ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, так как в этом направлении область является правильной, определяются пределы интегрирования: </w:t>
      </w:r>
      <m:oMath>
        <m:r>
          <w:rPr>
            <w:rFonts w:ascii="Cambria Math" w:hAnsi="Cambria Math" w:cs="Cambria Math" w:eastAsia="Cambria Math"/>
          </w:rPr>
          <m:rPr/>
          <m:t>0</m:t>
        </m:r>
        <m:r>
          <m:rPr/>
          <m:t>≤y</m:t>
        </m:r>
        <m:r>
          <m:rPr/>
          <m:t>≤1,  </m:t>
        </m:r>
        <m:rad>
          <m:radPr>
            <m:degHide m:val="true"/>
            <m:ctrlPr>
              <w:rPr>
                <w:rFonts w:ascii="Cambria Math" w:hAnsi="Cambria Math" w:cs="Cambria Math" w:eastAsia="Cambria Math" w:hint="default"/>
                <w:i/>
              </w:rPr>
            </m:ctrlPr>
          </m:radPr>
          <m:deg>
            <m:r>
              <w:rPr>
                <w:rFonts w:ascii="Cambria Math" w:hAnsi="Cambria Math" w:cs="Cambria Math" w:eastAsia="Cambria Math"/>
              </w:rPr>
              <m:rPr/>
              <m:t/>
            </m:r>
          </m:deg>
          <m:e>
            <m:r>
              <w:rPr>
                <w:rFonts w:ascii="Cambria Math" w:hAnsi="Cambria Math" w:cs="Cambria Math" w:eastAsia="Cambria Math"/>
              </w:rPr>
              <m:rPr>
                <m:sty m:val="i"/>
              </m:rPr>
              <m:t>y</m:t>
            </m:r>
          </m:e>
        </m:rad>
        <m:r>
          <m:rPr/>
          <m:t>≤x</m:t>
        </m:r>
        <m:r>
          <m:rPr/>
          <m:t>≤2-y</m:t>
        </m:r>
      </m:oMath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и сводим двойной интеграл к повторному.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         </w:t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-2" w:firstLine="709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Литература:</w:t>
      </w:r>
      <w:r/>
    </w:p>
    <w:p>
      <w:pPr>
        <w:pStyle w:val="566"/>
        <w:numPr>
          <w:ilvl w:val="0"/>
          <w:numId w:val="3"/>
        </w:numPr>
        <w:ind w:right="-2"/>
        <w:spacing w:after="0" w:before="0"/>
        <w:rPr>
          <w:rFonts w:ascii="Times New Roman" w:hAnsi="Times New Roman" w:cs="Times New Roman" w:eastAsia="Times New Roman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Потапов, А. П. Линейная алгебра и аналитическая геометрия : учебник и практикум для СПО / А. П. Потапов. — М. : Издательство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Юрайт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2019. — 310 с. — (Серия : Профессиональное образование). — ISBN 978-5-534-01061-9.</w:t>
      </w:r>
      <w:r>
        <w:rPr>
          <w:rFonts w:ascii="Times New Roman" w:hAnsi="Times New Roman" w:cs="Times New Roman" w:eastAsia="Times New Roman"/>
          <w:sz w:val="28"/>
          <w:highlight w:val="white"/>
        </w:rPr>
      </w:r>
      <w:r/>
    </w:p>
    <w:p>
      <w:pPr>
        <w:pStyle w:val="566"/>
        <w:numPr>
          <w:ilvl w:val="0"/>
          <w:numId w:val="3"/>
        </w:numPr>
        <w:ind w:right="-2"/>
        <w:spacing w:after="0" w:before="0"/>
        <w:rPr>
          <w:rFonts w:ascii="Times New Roman" w:hAnsi="Times New Roman" w:cs="Times New Roman" w:eastAsia="Times New Roman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Баврин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И. И. Математический анализ : учебник и практикум для СПО / И. И.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Баврин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 — 2-е изд.,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испр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 и доп. — М. : Издательство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Юрайт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2019. — 327 с. — (Серия : Профессиональное образование). — ISBN 978-5-9916-6247-5.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566"/>
        <w:numPr>
          <w:ilvl w:val="0"/>
          <w:numId w:val="3"/>
        </w:numPr>
        <w:ind w:right="-2"/>
        <w:spacing w:after="0" w:before="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Конс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пект лекций по высшей математике: полный курс/ Д.Т. Письменный. 9-е изд. -  М.: Айрис-пресс, 2009, 608 с. </w:t>
      </w:r>
      <w:r>
        <w:rPr>
          <w:rFonts w:ascii="Times New Roman" w:hAnsi="Times New Roman" w:cs="Times New Roman" w:eastAsia="Times New Roman"/>
          <w:sz w:val="28"/>
          <w:highlight w:val="white"/>
        </w:rPr>
      </w:r>
      <w:r/>
    </w:p>
    <w:p>
      <w:pPr>
        <w:pStyle w:val="566"/>
        <w:numPr>
          <w:ilvl w:val="0"/>
          <w:numId w:val="3"/>
        </w:numPr>
        <w:ind w:right="-2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Введение в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GeoGebra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версии 4.2,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Judith Hohenwarter, Markus Hohenwarter,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Creative Commons Attribution-Noncommercial-Share Alike, </w:t>
      </w:r>
      <w:hyperlink r:id="rId20" w:history="1">
        <w:r>
          <w:rPr>
            <w:rStyle w:val="548"/>
            <w:rFonts w:ascii="Times New Roman" w:hAnsi="Times New Roman" w:cs="Times New Roman" w:eastAsia="Times New Roman"/>
            <w:sz w:val="28"/>
          </w:rPr>
          <w:t xml:space="preserve">http://creativecommons.org/licenses/by-nc-sa/3.0/</w:t>
        </w:r>
      </w:hyperlink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720" w:right="-2" w:firstLine="0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-2" w:firstLine="709"/>
        <w:spacing w:after="120" w:before="12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sectPr>
      <w:footnotePr/>
      <w:type w:val="nextPage"/>
      <w:pgSz w:w="11906" w:h="16838" w:orient="portrait"/>
      <w:pgMar w:top="1134" w:right="850" w:bottom="1134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">
    <w:panose1 w:val="02020603050405020304"/>
  </w:font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2">
    <w:name w:val="Heading 1"/>
    <w:basedOn w:val="562"/>
    <w:next w:val="562"/>
    <w:link w:val="39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3">
    <w:name w:val="Heading 1 Char"/>
    <w:link w:val="392"/>
    <w:uiPriority w:val="9"/>
    <w:rPr>
      <w:rFonts w:ascii="Arial" w:hAnsi="Arial" w:cs="Arial" w:eastAsia="Arial"/>
      <w:sz w:val="40"/>
      <w:szCs w:val="40"/>
    </w:rPr>
  </w:style>
  <w:style w:type="paragraph" w:styleId="394">
    <w:name w:val="Heading 2"/>
    <w:basedOn w:val="562"/>
    <w:next w:val="562"/>
    <w:link w:val="39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5">
    <w:name w:val="Heading 2 Char"/>
    <w:link w:val="394"/>
    <w:uiPriority w:val="9"/>
    <w:rPr>
      <w:rFonts w:ascii="Arial" w:hAnsi="Arial" w:cs="Arial" w:eastAsia="Arial"/>
      <w:sz w:val="34"/>
    </w:rPr>
  </w:style>
  <w:style w:type="paragraph" w:styleId="396">
    <w:name w:val="Heading 3"/>
    <w:basedOn w:val="562"/>
    <w:next w:val="562"/>
    <w:link w:val="39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7">
    <w:name w:val="Heading 3 Char"/>
    <w:link w:val="396"/>
    <w:uiPriority w:val="9"/>
    <w:rPr>
      <w:rFonts w:ascii="Arial" w:hAnsi="Arial" w:cs="Arial" w:eastAsia="Arial"/>
      <w:sz w:val="30"/>
      <w:szCs w:val="30"/>
    </w:rPr>
  </w:style>
  <w:style w:type="paragraph" w:styleId="398">
    <w:name w:val="Heading 4"/>
    <w:basedOn w:val="562"/>
    <w:next w:val="562"/>
    <w:link w:val="39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9">
    <w:name w:val="Heading 4 Char"/>
    <w:link w:val="398"/>
    <w:uiPriority w:val="9"/>
    <w:rPr>
      <w:rFonts w:ascii="Arial" w:hAnsi="Arial" w:cs="Arial" w:eastAsia="Arial"/>
      <w:b/>
      <w:bCs/>
      <w:sz w:val="26"/>
      <w:szCs w:val="26"/>
    </w:rPr>
  </w:style>
  <w:style w:type="paragraph" w:styleId="400">
    <w:name w:val="Heading 5"/>
    <w:basedOn w:val="562"/>
    <w:next w:val="562"/>
    <w:link w:val="40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1">
    <w:name w:val="Heading 5 Char"/>
    <w:link w:val="400"/>
    <w:uiPriority w:val="9"/>
    <w:rPr>
      <w:rFonts w:ascii="Arial" w:hAnsi="Arial" w:cs="Arial" w:eastAsia="Arial"/>
      <w:b/>
      <w:bCs/>
      <w:sz w:val="24"/>
      <w:szCs w:val="24"/>
    </w:rPr>
  </w:style>
  <w:style w:type="paragraph" w:styleId="402">
    <w:name w:val="Heading 6"/>
    <w:basedOn w:val="562"/>
    <w:next w:val="562"/>
    <w:link w:val="40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3">
    <w:name w:val="Heading 6 Char"/>
    <w:link w:val="402"/>
    <w:uiPriority w:val="9"/>
    <w:rPr>
      <w:rFonts w:ascii="Arial" w:hAnsi="Arial" w:cs="Arial" w:eastAsia="Arial"/>
      <w:b/>
      <w:bCs/>
      <w:sz w:val="22"/>
      <w:szCs w:val="22"/>
    </w:rPr>
  </w:style>
  <w:style w:type="paragraph" w:styleId="404">
    <w:name w:val="Heading 7"/>
    <w:basedOn w:val="562"/>
    <w:next w:val="562"/>
    <w:link w:val="40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5">
    <w:name w:val="Heading 7 Char"/>
    <w:link w:val="40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6">
    <w:name w:val="Heading 8"/>
    <w:basedOn w:val="562"/>
    <w:next w:val="562"/>
    <w:link w:val="40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7">
    <w:name w:val="Heading 8 Char"/>
    <w:link w:val="406"/>
    <w:uiPriority w:val="9"/>
    <w:rPr>
      <w:rFonts w:ascii="Arial" w:hAnsi="Arial" w:cs="Arial" w:eastAsia="Arial"/>
      <w:i/>
      <w:iCs/>
      <w:sz w:val="22"/>
      <w:szCs w:val="22"/>
    </w:rPr>
  </w:style>
  <w:style w:type="paragraph" w:styleId="408">
    <w:name w:val="Heading 9"/>
    <w:basedOn w:val="562"/>
    <w:next w:val="562"/>
    <w:link w:val="40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9">
    <w:name w:val="Heading 9 Char"/>
    <w:link w:val="408"/>
    <w:uiPriority w:val="9"/>
    <w:rPr>
      <w:rFonts w:ascii="Arial" w:hAnsi="Arial" w:cs="Arial" w:eastAsia="Arial"/>
      <w:i/>
      <w:iCs/>
      <w:sz w:val="21"/>
      <w:szCs w:val="21"/>
    </w:rPr>
  </w:style>
  <w:style w:type="paragraph" w:styleId="410">
    <w:name w:val="Title"/>
    <w:basedOn w:val="562"/>
    <w:next w:val="562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basedOn w:val="562"/>
    <w:next w:val="562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basedOn w:val="562"/>
    <w:next w:val="562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basedOn w:val="562"/>
    <w:next w:val="562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basedOn w:val="562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basedOn w:val="562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basedOn w:val="56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22">
    <w:name w:val="List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23">
    <w:name w:val="List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24">
    <w:name w:val="List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25">
    <w:name w:val="List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26">
    <w:name w:val="List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27">
    <w:name w:val="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basedOn w:val="562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basedOn w:val="562"/>
    <w:next w:val="562"/>
    <w:uiPriority w:val="39"/>
    <w:unhideWhenUsed/>
    <w:pPr>
      <w:ind w:left="0" w:right="0" w:firstLine="0"/>
      <w:spacing w:after="57"/>
    </w:pPr>
  </w:style>
  <w:style w:type="paragraph" w:styleId="553">
    <w:name w:val="toc 2"/>
    <w:basedOn w:val="562"/>
    <w:next w:val="562"/>
    <w:uiPriority w:val="39"/>
    <w:unhideWhenUsed/>
    <w:pPr>
      <w:ind w:left="283" w:right="0" w:firstLine="0"/>
      <w:spacing w:after="57"/>
    </w:pPr>
  </w:style>
  <w:style w:type="paragraph" w:styleId="554">
    <w:name w:val="toc 3"/>
    <w:basedOn w:val="562"/>
    <w:next w:val="562"/>
    <w:uiPriority w:val="39"/>
    <w:unhideWhenUsed/>
    <w:pPr>
      <w:ind w:left="567" w:right="0" w:firstLine="0"/>
      <w:spacing w:after="57"/>
    </w:pPr>
  </w:style>
  <w:style w:type="paragraph" w:styleId="555">
    <w:name w:val="toc 4"/>
    <w:basedOn w:val="562"/>
    <w:next w:val="562"/>
    <w:uiPriority w:val="39"/>
    <w:unhideWhenUsed/>
    <w:pPr>
      <w:ind w:left="850" w:right="0" w:firstLine="0"/>
      <w:spacing w:after="57"/>
    </w:pPr>
  </w:style>
  <w:style w:type="paragraph" w:styleId="556">
    <w:name w:val="toc 5"/>
    <w:basedOn w:val="562"/>
    <w:next w:val="562"/>
    <w:uiPriority w:val="39"/>
    <w:unhideWhenUsed/>
    <w:pPr>
      <w:ind w:left="1134" w:right="0" w:firstLine="0"/>
      <w:spacing w:after="57"/>
    </w:pPr>
  </w:style>
  <w:style w:type="paragraph" w:styleId="557">
    <w:name w:val="toc 6"/>
    <w:basedOn w:val="562"/>
    <w:next w:val="562"/>
    <w:uiPriority w:val="39"/>
    <w:unhideWhenUsed/>
    <w:pPr>
      <w:ind w:left="1417" w:right="0" w:firstLine="0"/>
      <w:spacing w:after="57"/>
    </w:pPr>
  </w:style>
  <w:style w:type="paragraph" w:styleId="558">
    <w:name w:val="toc 7"/>
    <w:basedOn w:val="562"/>
    <w:next w:val="562"/>
    <w:uiPriority w:val="39"/>
    <w:unhideWhenUsed/>
    <w:pPr>
      <w:ind w:left="1701" w:right="0" w:firstLine="0"/>
      <w:spacing w:after="57"/>
    </w:pPr>
  </w:style>
  <w:style w:type="paragraph" w:styleId="559">
    <w:name w:val="toc 8"/>
    <w:basedOn w:val="562"/>
    <w:next w:val="562"/>
    <w:uiPriority w:val="39"/>
    <w:unhideWhenUsed/>
    <w:pPr>
      <w:ind w:left="1984" w:right="0" w:firstLine="0"/>
      <w:spacing w:after="57"/>
    </w:pPr>
  </w:style>
  <w:style w:type="paragraph" w:styleId="560">
    <w:name w:val="toc 9"/>
    <w:basedOn w:val="562"/>
    <w:next w:val="562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 w:default="1">
    <w:name w:val="Normal"/>
    <w:qFormat/>
  </w:style>
  <w:style w:type="table" w:styleId="5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4" w:default="1">
    <w:name w:val="No List"/>
    <w:uiPriority w:val="99"/>
    <w:semiHidden/>
    <w:unhideWhenUsed/>
  </w:style>
  <w:style w:type="paragraph" w:styleId="565">
    <w:name w:val="No Spacing"/>
    <w:basedOn w:val="562"/>
    <w:qFormat/>
    <w:uiPriority w:val="1"/>
    <w:pPr>
      <w:spacing w:lineRule="auto" w:line="240" w:after="0"/>
    </w:pPr>
  </w:style>
  <w:style w:type="paragraph" w:styleId="566">
    <w:name w:val="List Paragraph"/>
    <w:basedOn w:val="562"/>
    <w:qFormat/>
    <w:uiPriority w:val="34"/>
    <w:pPr>
      <w:contextualSpacing w:val="true"/>
      <w:ind w:left="720"/>
    </w:pPr>
  </w:style>
  <w:style w:type="character" w:styleId="56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hyperlink" Target="https://www.geogebra.org/m/cstqwfqg" TargetMode="External"/><Relationship Id="rId10" Type="http://schemas.openxmlformats.org/officeDocument/2006/relationships/image" Target="media/image2.png"/><Relationship Id="rId11" Type="http://schemas.openxmlformats.org/officeDocument/2006/relationships/hyperlink" Target="https://www.geogebra.org/m/u6vywcwq" TargetMode="External"/><Relationship Id="rId12" Type="http://schemas.openxmlformats.org/officeDocument/2006/relationships/image" Target="media/image3.png"/><Relationship Id="rId13" Type="http://schemas.openxmlformats.org/officeDocument/2006/relationships/hyperlink" Target="https://www.geogebra.org/m/hedtf3ma" TargetMode="External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hyperlink" Target="http://creativecommons.org/licenses/by-nc-sa/3.0/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Р7-Офис/2.5.565.0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2020-02-26T22:09:27Z</dcterms:modified>
</cp:coreProperties>
</file>