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2D" w:rsidRDefault="00F2232D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F2232D" w:rsidRDefault="00F2232D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МКУ «Отдел образования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Бавлинского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584EA4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  <w:r w:rsidRPr="00B85184">
        <w:rPr>
          <w:rFonts w:ascii="Times New Roman" w:hAnsi="Times New Roman"/>
          <w:b/>
          <w:sz w:val="28"/>
          <w:szCs w:val="28"/>
        </w:rPr>
        <w:t>»</w:t>
      </w:r>
    </w:p>
    <w:p w:rsidR="00F2232D" w:rsidRDefault="00F2232D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Республики Татарстан</w:t>
      </w:r>
    </w:p>
    <w:p w:rsidR="00B84CCE" w:rsidRDefault="00F2232D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423930, Республика Татарстан,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район, </w:t>
      </w:r>
      <w:proofErr w:type="gramStart"/>
      <w:r w:rsidRPr="00B85184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B85184">
        <w:rPr>
          <w:rFonts w:ascii="Times New Roman" w:hAnsi="Times New Roman"/>
          <w:b/>
          <w:sz w:val="28"/>
          <w:szCs w:val="28"/>
        </w:rPr>
        <w:t xml:space="preserve">. Бавлы, </w:t>
      </w:r>
    </w:p>
    <w:p w:rsidR="00F2232D" w:rsidRDefault="00B84CCE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ул. </w:t>
      </w:r>
      <w:r w:rsidR="00F2232D" w:rsidRPr="00B85184">
        <w:rPr>
          <w:rFonts w:ascii="Times New Roman" w:hAnsi="Times New Roman"/>
          <w:b/>
          <w:sz w:val="28"/>
          <w:szCs w:val="28"/>
        </w:rPr>
        <w:t xml:space="preserve">пл. </w:t>
      </w:r>
      <w:r>
        <w:rPr>
          <w:rFonts w:ascii="Times New Roman" w:hAnsi="Times New Roman"/>
          <w:b/>
          <w:sz w:val="28"/>
          <w:szCs w:val="28"/>
        </w:rPr>
        <w:t>Победы, д.</w:t>
      </w:r>
      <w:r w:rsidR="00F2232D" w:rsidRPr="00B85184">
        <w:rPr>
          <w:rFonts w:ascii="Times New Roman" w:hAnsi="Times New Roman"/>
          <w:b/>
          <w:sz w:val="28"/>
          <w:szCs w:val="28"/>
        </w:rPr>
        <w:t>5</w:t>
      </w:r>
    </w:p>
    <w:p w:rsidR="00F2232D" w:rsidRPr="00FD25AA" w:rsidRDefault="00F2232D" w:rsidP="00B84CC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25AA">
        <w:rPr>
          <w:rFonts w:ascii="Times New Roman" w:hAnsi="Times New Roman"/>
          <w:b/>
          <w:sz w:val="28"/>
          <w:szCs w:val="28"/>
        </w:rPr>
        <w:t xml:space="preserve">+7(855)-695-44-59, 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E</w:t>
      </w:r>
      <w:r w:rsidRPr="00FD25AA">
        <w:rPr>
          <w:rFonts w:ascii="Times New Roman" w:hAnsi="Times New Roman"/>
          <w:b/>
          <w:sz w:val="28"/>
          <w:szCs w:val="28"/>
        </w:rPr>
        <w:t>-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rooba</w:t>
      </w:r>
      <w:r>
        <w:rPr>
          <w:rFonts w:ascii="Times New Roman" w:hAnsi="Times New Roman"/>
          <w:b/>
          <w:sz w:val="28"/>
          <w:szCs w:val="28"/>
          <w:lang w:val="en-US"/>
        </w:rPr>
        <w:t>u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ly</w:t>
      </w:r>
      <w:proofErr w:type="spellEnd"/>
      <w:r w:rsidRPr="00FD25AA">
        <w:rPr>
          <w:rFonts w:ascii="Times New Roman" w:hAnsi="Times New Roman"/>
          <w:b/>
          <w:sz w:val="28"/>
          <w:szCs w:val="28"/>
        </w:rPr>
        <w:t>@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4CCE" w:rsidRDefault="00B84CCE" w:rsidP="00B84CC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84CCE" w:rsidRDefault="00B84CCE" w:rsidP="00B84CC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232D" w:rsidRPr="00466DD1" w:rsidRDefault="00F2232D" w:rsidP="006C716E">
      <w:pPr>
        <w:spacing w:after="0"/>
        <w:ind w:firstLine="567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Проект:</w:t>
      </w:r>
      <w:r w:rsidR="00B84CCE">
        <w:rPr>
          <w:rFonts w:ascii="Times New Roman" w:hAnsi="Times New Roman"/>
          <w:b/>
          <w:sz w:val="28"/>
          <w:szCs w:val="28"/>
        </w:rPr>
        <w:t xml:space="preserve"> </w:t>
      </w:r>
      <w:r w:rsidRPr="00466DD1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Мето</w:t>
      </w:r>
      <w:r w:rsidR="00C57618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дическое сопровождение </w:t>
      </w:r>
      <w:r w:rsidR="00D32D3B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педагога</w:t>
      </w:r>
      <w:r w:rsidR="006C716E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 по ф</w:t>
      </w:r>
      <w:r w:rsidR="006C716E" w:rsidRPr="006C716E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ормировани</w:t>
      </w:r>
      <w:r w:rsidR="006C716E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ю</w:t>
      </w:r>
      <w:r w:rsidR="006C716E" w:rsidRPr="006C716E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 глобальных компетенций обучающихся</w:t>
      </w:r>
      <w:r w:rsidR="0040605B" w:rsidRPr="0040605B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 </w:t>
      </w:r>
      <w:r w:rsidR="0040605B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во внеурочной деятельности</w:t>
      </w:r>
      <w:r w:rsidRPr="00466DD1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»</w:t>
      </w:r>
    </w:p>
    <w:p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B84CCE" w:rsidRDefault="00B84CCE" w:rsidP="00B84CC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B84CCE" w:rsidRDefault="00B84CCE" w:rsidP="00B84CC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B84CCE" w:rsidRDefault="00B84CCE" w:rsidP="00B84CC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B84CCE">
        <w:rPr>
          <w:rFonts w:ascii="Times New Roman" w:hAnsi="Times New Roman"/>
          <w:b/>
          <w:sz w:val="28"/>
          <w:szCs w:val="28"/>
        </w:rPr>
        <w:t>Автор</w:t>
      </w:r>
      <w:r w:rsidR="00F2232D" w:rsidRPr="00B84CCE">
        <w:rPr>
          <w:rFonts w:ascii="Times New Roman" w:hAnsi="Times New Roman"/>
          <w:b/>
          <w:sz w:val="28"/>
          <w:szCs w:val="28"/>
        </w:rPr>
        <w:t xml:space="preserve"> проекта:</w:t>
      </w:r>
      <w:r w:rsidRPr="00B84CCE">
        <w:rPr>
          <w:rFonts w:ascii="Times New Roman" w:hAnsi="Times New Roman"/>
          <w:b/>
          <w:sz w:val="28"/>
          <w:szCs w:val="28"/>
        </w:rPr>
        <w:t xml:space="preserve"> </w:t>
      </w:r>
    </w:p>
    <w:p w:rsidR="00F2232D" w:rsidRPr="00B84CCE" w:rsidRDefault="006C716E" w:rsidP="00B84CCE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Кабирова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Айгуль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Ирековн</w:t>
      </w:r>
      <w:r w:rsidR="00B84CCE" w:rsidRPr="00B84CCE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F2232D" w:rsidRPr="00B84CCE">
        <w:rPr>
          <w:rFonts w:ascii="Times New Roman" w:hAnsi="Times New Roman"/>
          <w:b/>
          <w:sz w:val="28"/>
          <w:szCs w:val="28"/>
        </w:rPr>
        <w:t>,</w:t>
      </w:r>
      <w:r w:rsidR="00B84CCE">
        <w:rPr>
          <w:rFonts w:ascii="Times New Roman" w:hAnsi="Times New Roman"/>
          <w:b/>
          <w:sz w:val="28"/>
          <w:szCs w:val="28"/>
        </w:rPr>
        <w:t xml:space="preserve"> </w:t>
      </w:r>
      <w:r w:rsidR="00B84CCE" w:rsidRPr="00B84CCE">
        <w:rPr>
          <w:rFonts w:ascii="Times New Roman" w:hAnsi="Times New Roman"/>
          <w:b/>
          <w:sz w:val="28"/>
          <w:szCs w:val="28"/>
        </w:rPr>
        <w:t>методист</w:t>
      </w:r>
    </w:p>
    <w:p w:rsidR="00F2232D" w:rsidRPr="00B84CCE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C57618" w:rsidRDefault="00C57618" w:rsidP="00C5761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7FA7" w:rsidRDefault="00F2232D" w:rsidP="00B27F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6C716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B27FA7" w:rsidRDefault="00B27FA7" w:rsidP="00B27F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32D" w:rsidRDefault="00F2232D" w:rsidP="00B27F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71CCC">
        <w:rPr>
          <w:rFonts w:ascii="Times New Roman" w:hAnsi="Times New Roman"/>
          <w:b/>
          <w:sz w:val="28"/>
          <w:szCs w:val="28"/>
        </w:rPr>
        <w:lastRenderedPageBreak/>
        <w:t>ПОЯСНИТЕЛЬНАЯ  ЗАПИСКА</w:t>
      </w:r>
    </w:p>
    <w:p w:rsidR="000F5A4C" w:rsidRDefault="000F5A4C" w:rsidP="007110CC">
      <w:pPr>
        <w:spacing w:after="0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color w:val="000000"/>
          <w:sz w:val="28"/>
          <w:szCs w:val="28"/>
        </w:rPr>
        <w:t xml:space="preserve">На сегодняшний день стратегическая цель образования – функционально грамотная личность. Личностное развитие – обретение ценностей, а сегодня они входят в структуру глобальной компетентности. Глобальная компетентность в общей модели функциональной грамотности – особый компонент, одна из ключевых компетентностей, составляющих основу ориентации и успешного существования в современном социуме. </w:t>
      </w:r>
    </w:p>
    <w:p w:rsidR="000F5A4C" w:rsidRPr="000F5A4C" w:rsidRDefault="000F5A4C" w:rsidP="007110CC">
      <w:pPr>
        <w:spacing w:after="0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color w:val="000000"/>
          <w:sz w:val="28"/>
          <w:szCs w:val="28"/>
        </w:rPr>
        <w:t xml:space="preserve">Одним из ответов образовательной среды на вызовы времени стало расширение научно-педагогических представлений о сущности и структуре функциональной грамотности школьников. Быть функционально грамотным означает освоить знания, умения и навыки, которые обеспечивают «способность человека вступать в отношения с внешней средой и максимально быстро адаптироваться и функционировать в ней». Сформировать функциональную грамотность означает «сформировать готовность жить в постоянно изменяющейся природной и социальной среде, найти свое место в современной жизни, которое гармонично отражало бы две важнейшие идеи – принятие индивидом общества и принятие обществом индивида». </w:t>
      </w:r>
    </w:p>
    <w:p w:rsidR="000F5A4C" w:rsidRPr="003B2E59" w:rsidRDefault="000F5A4C" w:rsidP="007110CC">
      <w:pPr>
        <w:spacing w:after="0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color w:val="000000"/>
          <w:sz w:val="28"/>
          <w:szCs w:val="28"/>
        </w:rPr>
        <w:t xml:space="preserve">Содержательная структура функциональной грамотности в современных условиях расширяется, что отражают и международные исследования качества образования. Глобальные компетенции – особый вид грамотности, о котором пока редко говорят в школе. В международном образовании это самый юный </w:t>
      </w:r>
      <w:r w:rsidRPr="003B2E59">
        <w:rPr>
          <w:rFonts w:ascii="Times New Roman" w:eastAsiaTheme="minorHAnsi" w:hAnsi="Times New Roman"/>
          <w:color w:val="000000"/>
          <w:sz w:val="28"/>
          <w:szCs w:val="28"/>
        </w:rPr>
        <w:t xml:space="preserve">«предмет». </w:t>
      </w:r>
    </w:p>
    <w:p w:rsidR="003B2E59" w:rsidRPr="003B2E59" w:rsidRDefault="003B2E59" w:rsidP="007110C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B2E59">
        <w:rPr>
          <w:rFonts w:ascii="Times New Roman" w:hAnsi="Times New Roman"/>
          <w:sz w:val="28"/>
          <w:szCs w:val="28"/>
        </w:rPr>
        <w:t>Международные сравнительные исследования в области образования год за годом подтверждают, что российские учащиеся сильны в области предметных знаний, но у них возникают трудности в применении предметных знаний в ситуациях, приближенных к жизненным реальностям. В связи с этим, одной из задач для педагогического сообщества становится формирование способности применять полученные в процессе обучения знания для решения различных учебных и практических задач – формированию функциональной грамотности.</w:t>
      </w:r>
    </w:p>
    <w:p w:rsidR="00F2232D" w:rsidRDefault="00F2232D" w:rsidP="007110CC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0F5A4C" w:rsidRDefault="000F5A4C" w:rsidP="007110CC">
      <w:pPr>
        <w:spacing w:after="48"/>
        <w:ind w:firstLine="567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>Глобальная компетентность – это многомерная цель обучения на протяжении всей жизни. Глобально компетентная личность способна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:rsidR="000F5A4C" w:rsidRDefault="000F5A4C" w:rsidP="007110CC">
      <w:pPr>
        <w:spacing w:after="48"/>
        <w:ind w:firstLine="567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Особенности этого направления функциональной грамотности отражает структура глобальной компетентности, включающая блоки: знания глобальных </w:t>
      </w: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lastRenderedPageBreak/>
        <w:t>проблем и межкультурные знания, когнитивные умен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ия, отношения и ценности.</w:t>
      </w: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</w:p>
    <w:p w:rsidR="000F5A4C" w:rsidRDefault="000F5A4C" w:rsidP="007110CC">
      <w:pPr>
        <w:spacing w:after="48"/>
        <w:ind w:firstLine="567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>Первые три блока подлежат оцениванию при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помощи анкет или тестов.</w:t>
      </w:r>
    </w:p>
    <w:p w:rsidR="00910E8A" w:rsidRDefault="000F5A4C" w:rsidP="007110CC">
      <w:pPr>
        <w:spacing w:after="48"/>
        <w:ind w:firstLine="567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Отдельным блоком стоят формируемые ценности, которые не подлежат оцениванию. Целенаправленное формирование глобальной компетентности связано с реализацией требований ФГОС ООО к предметным, </w:t>
      </w:r>
      <w:proofErr w:type="spellStart"/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>метапредметным</w:t>
      </w:r>
      <w:proofErr w:type="spellEnd"/>
      <w:r w:rsidRPr="000F5A4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и личностным образовательным результатам и может осуществляться в урочной и во внеурочной деятельности образовательного учреждения.</w:t>
      </w:r>
    </w:p>
    <w:p w:rsidR="003B2E59" w:rsidRDefault="003B2E59" w:rsidP="007110CC">
      <w:pPr>
        <w:spacing w:after="48"/>
        <w:ind w:firstLine="709"/>
        <w:jc w:val="both"/>
        <w:rPr>
          <w:rFonts w:ascii="Times New Roman" w:hAnsi="Times New Roman"/>
          <w:sz w:val="28"/>
          <w:szCs w:val="28"/>
        </w:rPr>
      </w:pPr>
      <w:r w:rsidRPr="003B2E59">
        <w:rPr>
          <w:rFonts w:ascii="Times New Roman" w:hAnsi="Times New Roman"/>
          <w:sz w:val="28"/>
          <w:szCs w:val="28"/>
        </w:rPr>
        <w:t>Для формирования функциональной грамотности учащихся выдвигаются следующие требо</w:t>
      </w:r>
      <w:r>
        <w:rPr>
          <w:rFonts w:ascii="Times New Roman" w:hAnsi="Times New Roman"/>
          <w:sz w:val="28"/>
          <w:szCs w:val="28"/>
        </w:rPr>
        <w:t>вания к компетентностям учителя:</w:t>
      </w:r>
    </w:p>
    <w:p w:rsidR="003B2E59" w:rsidRDefault="003B2E59" w:rsidP="007110CC">
      <w:pPr>
        <w:spacing w:after="48"/>
        <w:ind w:firstLine="709"/>
        <w:jc w:val="both"/>
        <w:rPr>
          <w:rFonts w:ascii="Times New Roman" w:hAnsi="Times New Roman"/>
          <w:sz w:val="28"/>
          <w:szCs w:val="28"/>
        </w:rPr>
      </w:pPr>
      <w:r w:rsidRPr="003B2E59">
        <w:rPr>
          <w:rFonts w:ascii="Times New Roman" w:hAnsi="Times New Roman"/>
          <w:sz w:val="28"/>
          <w:szCs w:val="28"/>
        </w:rPr>
        <w:t>-</w:t>
      </w:r>
      <w:r w:rsidR="007110CC">
        <w:rPr>
          <w:rFonts w:ascii="Times New Roman" w:hAnsi="Times New Roman"/>
          <w:sz w:val="28"/>
          <w:szCs w:val="28"/>
        </w:rPr>
        <w:t xml:space="preserve"> педагог</w:t>
      </w:r>
      <w:r w:rsidRPr="003B2E59">
        <w:rPr>
          <w:rFonts w:ascii="Times New Roman" w:hAnsi="Times New Roman"/>
          <w:sz w:val="28"/>
          <w:szCs w:val="28"/>
        </w:rPr>
        <w:t xml:space="preserve"> сам должен обладать компетентностями, которые составляют функциональную грамотность. </w:t>
      </w:r>
    </w:p>
    <w:p w:rsidR="003B2E59" w:rsidRDefault="003B2E59" w:rsidP="007110CC">
      <w:pPr>
        <w:spacing w:after="48"/>
        <w:ind w:firstLine="709"/>
        <w:jc w:val="both"/>
        <w:rPr>
          <w:rFonts w:ascii="Times New Roman" w:hAnsi="Times New Roman"/>
          <w:sz w:val="28"/>
          <w:szCs w:val="28"/>
        </w:rPr>
      </w:pPr>
      <w:r w:rsidRPr="003B2E59">
        <w:rPr>
          <w:rFonts w:ascii="Times New Roman" w:hAnsi="Times New Roman"/>
          <w:sz w:val="28"/>
          <w:szCs w:val="28"/>
        </w:rPr>
        <w:t>-</w:t>
      </w:r>
      <w:r w:rsidR="007110CC">
        <w:rPr>
          <w:rFonts w:ascii="Times New Roman" w:hAnsi="Times New Roman"/>
          <w:sz w:val="28"/>
          <w:szCs w:val="28"/>
        </w:rPr>
        <w:t xml:space="preserve"> педагог</w:t>
      </w:r>
      <w:r w:rsidRPr="003B2E59">
        <w:rPr>
          <w:rFonts w:ascii="Times New Roman" w:hAnsi="Times New Roman"/>
          <w:sz w:val="28"/>
          <w:szCs w:val="28"/>
        </w:rPr>
        <w:t xml:space="preserve"> должен выступать в качестве организатора (или координатора) продуктивной деятельности учащихся.</w:t>
      </w:r>
    </w:p>
    <w:p w:rsidR="003B2E59" w:rsidRPr="000F5A4C" w:rsidRDefault="003B2E59" w:rsidP="007110CC">
      <w:pPr>
        <w:spacing w:after="48"/>
        <w:ind w:firstLine="709"/>
        <w:jc w:val="both"/>
        <w:rPr>
          <w:rFonts w:ascii="Times New Roman" w:hAnsi="Times New Roman"/>
          <w:sz w:val="28"/>
          <w:szCs w:val="28"/>
        </w:rPr>
      </w:pPr>
      <w:r w:rsidRPr="003B2E59">
        <w:rPr>
          <w:rFonts w:ascii="Times New Roman" w:hAnsi="Times New Roman"/>
          <w:sz w:val="28"/>
          <w:szCs w:val="28"/>
        </w:rPr>
        <w:t>Для успешной реализации проекта необходимо организовать систематическую подготовку педагогического состава школ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E59">
        <w:rPr>
          <w:rFonts w:ascii="Times New Roman" w:hAnsi="Times New Roman"/>
          <w:sz w:val="28"/>
          <w:szCs w:val="28"/>
        </w:rPr>
        <w:t>к формированию и оцениванию функциональной грамотности (курсы повышения квалификации, консультации, качественная работа в школьном методическом объединении, выявление и обмен успешным опытом), продумать систему адресного наставничества для учителей, ну</w:t>
      </w:r>
      <w:r w:rsidR="0001469B">
        <w:rPr>
          <w:rFonts w:ascii="Times New Roman" w:hAnsi="Times New Roman"/>
          <w:sz w:val="28"/>
          <w:szCs w:val="28"/>
        </w:rPr>
        <w:t>ждающихся в методической помощи</w:t>
      </w:r>
      <w:r w:rsidRPr="003B2E59">
        <w:rPr>
          <w:rFonts w:ascii="Times New Roman" w:hAnsi="Times New Roman"/>
          <w:sz w:val="28"/>
          <w:szCs w:val="28"/>
        </w:rPr>
        <w:t>.</w:t>
      </w:r>
    </w:p>
    <w:p w:rsidR="000F5A4C" w:rsidRDefault="000F5A4C" w:rsidP="007110CC">
      <w:pPr>
        <w:spacing w:after="48"/>
        <w:jc w:val="both"/>
        <w:rPr>
          <w:rFonts w:ascii="Times New Roman" w:hAnsi="Times New Roman"/>
          <w:b/>
          <w:sz w:val="28"/>
          <w:szCs w:val="28"/>
        </w:rPr>
      </w:pPr>
    </w:p>
    <w:p w:rsidR="003B2E59" w:rsidRDefault="00A60ECD" w:rsidP="00956585">
      <w:pPr>
        <w:spacing w:after="48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BF5D04">
        <w:rPr>
          <w:rFonts w:ascii="Times New Roman" w:hAnsi="Times New Roman"/>
          <w:b/>
          <w:sz w:val="28"/>
          <w:szCs w:val="28"/>
        </w:rPr>
        <w:t>Цель</w:t>
      </w:r>
      <w:r w:rsidR="00910E8A">
        <w:rPr>
          <w:rFonts w:ascii="Times New Roman" w:hAnsi="Times New Roman"/>
          <w:b/>
          <w:sz w:val="28"/>
          <w:szCs w:val="28"/>
        </w:rPr>
        <w:t xml:space="preserve"> проекта</w:t>
      </w:r>
      <w:r w:rsidRPr="00BF5D04">
        <w:rPr>
          <w:rFonts w:ascii="Times New Roman" w:hAnsi="Times New Roman"/>
          <w:b/>
          <w:sz w:val="28"/>
          <w:szCs w:val="28"/>
        </w:rPr>
        <w:t>:</w:t>
      </w:r>
      <w:r w:rsidR="00E44822">
        <w:rPr>
          <w:rFonts w:ascii="Times New Roman" w:hAnsi="Times New Roman"/>
          <w:b/>
          <w:sz w:val="28"/>
          <w:szCs w:val="28"/>
        </w:rPr>
        <w:t xml:space="preserve"> </w:t>
      </w:r>
      <w:r w:rsidR="003B2E59"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создание системы методической работы, обеспечивающей профессиональную готовность педагогов к формированию у обучающихся </w:t>
      </w:r>
      <w:r w:rsid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="003B2E59"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60ECD" w:rsidRDefault="00A60ECD" w:rsidP="00956585">
      <w:pPr>
        <w:spacing w:after="48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A60E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Задачи: </w:t>
      </w:r>
    </w:p>
    <w:p w:rsidR="003B2E59" w:rsidRDefault="003B2E59" w:rsidP="007110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1. Выявление профессиональных дефицитов педагогов в сфере формирования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="0095658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обучающихся.</w:t>
      </w:r>
    </w:p>
    <w:p w:rsidR="003B2E59" w:rsidRDefault="003B2E59" w:rsidP="007110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2. Проведение ряда мероприятий по методическому сопровождению деятельности педагогов по формированию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обучающихся, включающую в себя организацию курсов и семинаров, </w:t>
      </w:r>
      <w:proofErr w:type="spellStart"/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>тьюторского</w:t>
      </w:r>
      <w:proofErr w:type="spellEnd"/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сопровождения, корпоративного обучения в деятельности профессиональных педагогических сообществ, конкурсов профессионального педагогического мастерства и другие формы работы муниципальной методиче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ской </w:t>
      </w:r>
      <w:r w:rsidR="00956585">
        <w:rPr>
          <w:rFonts w:ascii="Times New Roman" w:hAnsi="Times New Roman"/>
          <w:color w:val="000000"/>
          <w:sz w:val="28"/>
          <w:szCs w:val="28"/>
          <w:lang w:eastAsia="ru-RU" w:bidi="ru-RU"/>
        </w:rPr>
        <w:t>службы.</w:t>
      </w:r>
    </w:p>
    <w:p w:rsidR="00A60ECD" w:rsidRDefault="003B2E59" w:rsidP="007110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3. Выявление лучших практик педагогов муниципального района по формированию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Pr="003B2E59">
        <w:rPr>
          <w:rFonts w:ascii="Times New Roman" w:hAnsi="Times New Roman"/>
          <w:color w:val="000000"/>
          <w:sz w:val="28"/>
          <w:szCs w:val="28"/>
          <w:lang w:eastAsia="ru-RU" w:bidi="ru-RU"/>
        </w:rPr>
        <w:t>, обеспечение обмена опытом их применения для педагогов муниципального района.</w:t>
      </w:r>
    </w:p>
    <w:p w:rsidR="003B2E59" w:rsidRPr="00A60ECD" w:rsidRDefault="003B2E59" w:rsidP="007110CC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8"/>
          <w:szCs w:val="28"/>
        </w:rPr>
      </w:pPr>
    </w:p>
    <w:p w:rsidR="00D57836" w:rsidRDefault="00D57836" w:rsidP="007110CC">
      <w:pPr>
        <w:spacing w:after="48"/>
        <w:jc w:val="center"/>
        <w:rPr>
          <w:rFonts w:ascii="Times New Roman" w:hAnsi="Times New Roman"/>
          <w:b/>
          <w:sz w:val="28"/>
          <w:szCs w:val="28"/>
        </w:rPr>
      </w:pPr>
    </w:p>
    <w:p w:rsidR="00E44822" w:rsidRDefault="00E44822" w:rsidP="007110CC">
      <w:pPr>
        <w:spacing w:after="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КРАТКАЯ АННОТАЦИЯ ПРОЕКТА</w:t>
      </w:r>
    </w:p>
    <w:p w:rsidR="00E44822" w:rsidRDefault="00910E8A" w:rsidP="007110CC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3B2E59" w:rsidRPr="003B2E59">
        <w:rPr>
          <w:rFonts w:ascii="Times New Roman" w:eastAsiaTheme="minorHAnsi" w:hAnsi="Times New Roman"/>
          <w:bCs/>
          <w:sz w:val="28"/>
          <w:szCs w:val="28"/>
        </w:rPr>
        <w:t>Методическое сопровождение педагога по формированию глобальных компетенций обучающихся</w:t>
      </w:r>
      <w:r w:rsidR="00293AD0">
        <w:rPr>
          <w:rFonts w:ascii="Times New Roman" w:eastAsiaTheme="minorHAnsi" w:hAnsi="Times New Roman"/>
          <w:bCs/>
          <w:sz w:val="28"/>
          <w:szCs w:val="28"/>
        </w:rPr>
        <w:t xml:space="preserve"> во</w:t>
      </w:r>
      <w:r w:rsidR="00E44822">
        <w:rPr>
          <w:rFonts w:ascii="Times New Roman" w:eastAsiaTheme="minorHAnsi" w:hAnsi="Times New Roman"/>
          <w:sz w:val="28"/>
          <w:szCs w:val="28"/>
        </w:rPr>
        <w:t xml:space="preserve"> </w:t>
      </w:r>
      <w:r w:rsidR="00293AD0" w:rsidRPr="003B2E59">
        <w:rPr>
          <w:rFonts w:ascii="Times New Roman" w:eastAsiaTheme="minorHAnsi" w:hAnsi="Times New Roman"/>
          <w:bCs/>
          <w:sz w:val="28"/>
          <w:szCs w:val="28"/>
        </w:rPr>
        <w:t xml:space="preserve">внеурочной деятельности </w:t>
      </w:r>
      <w:r w:rsidR="00E44822">
        <w:rPr>
          <w:rFonts w:ascii="Times New Roman" w:eastAsiaTheme="minorHAnsi" w:hAnsi="Times New Roman"/>
          <w:sz w:val="28"/>
          <w:szCs w:val="28"/>
        </w:rPr>
        <w:t xml:space="preserve">- </w:t>
      </w:r>
      <w:r w:rsidR="00E44822" w:rsidRPr="00D6020C">
        <w:rPr>
          <w:rFonts w:ascii="Times New Roman" w:hAnsi="Times New Roman"/>
          <w:sz w:val="28"/>
          <w:szCs w:val="28"/>
        </w:rPr>
        <w:t>главная цель проекта.</w:t>
      </w:r>
    </w:p>
    <w:p w:rsidR="003C5E5C" w:rsidRDefault="003C5E5C" w:rsidP="007110CC">
      <w:pPr>
        <w:autoSpaceDE w:val="0"/>
        <w:autoSpaceDN w:val="0"/>
        <w:adjustRightInd w:val="0"/>
        <w:spacing w:after="0"/>
        <w:rPr>
          <w:rStyle w:val="20"/>
          <w:rFonts w:eastAsia="Calibri"/>
        </w:rPr>
      </w:pPr>
    </w:p>
    <w:p w:rsidR="00E44822" w:rsidRDefault="00E44822" w:rsidP="00956585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3C5E5C">
        <w:rPr>
          <w:rStyle w:val="20"/>
          <w:rFonts w:eastAsia="Calibri"/>
          <w:b/>
          <w:bCs/>
        </w:rPr>
        <w:t>Сроки реализации проекта</w:t>
      </w:r>
      <w:r w:rsidR="00910E8A">
        <w:rPr>
          <w:rStyle w:val="20"/>
          <w:rFonts w:eastAsia="Calibri"/>
        </w:rPr>
        <w:t xml:space="preserve">: </w:t>
      </w:r>
      <w:r>
        <w:rPr>
          <w:rStyle w:val="20"/>
          <w:rFonts w:eastAsia="Calibri"/>
        </w:rPr>
        <w:t>Июнь 202</w:t>
      </w:r>
      <w:r w:rsidR="00EC124E">
        <w:rPr>
          <w:rStyle w:val="20"/>
          <w:rFonts w:eastAsia="Calibri"/>
        </w:rPr>
        <w:t>3г. - июнь 2024</w:t>
      </w:r>
      <w:r>
        <w:rPr>
          <w:rStyle w:val="20"/>
          <w:rFonts w:eastAsia="Calibri"/>
        </w:rPr>
        <w:t>г.</w:t>
      </w:r>
    </w:p>
    <w:p w:rsidR="003C5E5C" w:rsidRDefault="003C5E5C" w:rsidP="007110CC">
      <w:pPr>
        <w:autoSpaceDE w:val="0"/>
        <w:autoSpaceDN w:val="0"/>
        <w:adjustRightInd w:val="0"/>
        <w:spacing w:after="0"/>
        <w:rPr>
          <w:rStyle w:val="20"/>
          <w:rFonts w:eastAsia="Calibri"/>
        </w:rPr>
      </w:pPr>
    </w:p>
    <w:p w:rsidR="008C1194" w:rsidRPr="003C5E5C" w:rsidRDefault="008C1194" w:rsidP="00956585">
      <w:pPr>
        <w:autoSpaceDE w:val="0"/>
        <w:autoSpaceDN w:val="0"/>
        <w:adjustRightInd w:val="0"/>
        <w:spacing w:after="0"/>
        <w:ind w:firstLine="708"/>
        <w:rPr>
          <w:rStyle w:val="20"/>
          <w:rFonts w:eastAsia="Calibri"/>
          <w:b/>
          <w:bCs/>
        </w:rPr>
      </w:pPr>
      <w:r w:rsidRPr="003C5E5C">
        <w:rPr>
          <w:rStyle w:val="20"/>
          <w:rFonts w:eastAsia="Calibri"/>
          <w:b/>
          <w:bCs/>
        </w:rPr>
        <w:t>Этапы реализации проекта:</w:t>
      </w:r>
    </w:p>
    <w:p w:rsidR="008C1194" w:rsidRDefault="00956585" w:rsidP="007110CC">
      <w:pPr>
        <w:widowControl w:val="0"/>
        <w:tabs>
          <w:tab w:val="left" w:pos="432"/>
        </w:tabs>
        <w:spacing w:after="0"/>
        <w:jc w:val="both"/>
        <w:rPr>
          <w:rStyle w:val="20"/>
          <w:rFonts w:eastAsia="Calibri"/>
        </w:rPr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  <w:lang w:val="en-US"/>
        </w:rPr>
        <w:t>I</w:t>
      </w:r>
      <w:r w:rsidR="008C1194" w:rsidRPr="008C1194">
        <w:rPr>
          <w:rStyle w:val="20"/>
          <w:rFonts w:eastAsia="Calibri"/>
        </w:rPr>
        <w:t xml:space="preserve"> </w:t>
      </w:r>
      <w:r w:rsidR="008C1194">
        <w:rPr>
          <w:rStyle w:val="20"/>
          <w:rFonts w:eastAsia="Calibri"/>
        </w:rPr>
        <w:t>этап - Организационный (июнь</w:t>
      </w:r>
      <w:r w:rsidR="00077930">
        <w:rPr>
          <w:rStyle w:val="20"/>
          <w:rFonts w:eastAsia="Calibri"/>
        </w:rPr>
        <w:t>-август</w:t>
      </w:r>
      <w:r w:rsidR="008C1194">
        <w:rPr>
          <w:rStyle w:val="20"/>
          <w:rFonts w:eastAsia="Calibri"/>
        </w:rPr>
        <w:t xml:space="preserve"> 202</w:t>
      </w:r>
      <w:r w:rsidR="008F3882">
        <w:rPr>
          <w:rStyle w:val="20"/>
          <w:rFonts w:eastAsia="Calibri"/>
        </w:rPr>
        <w:t>3</w:t>
      </w:r>
      <w:r w:rsidR="008C1194">
        <w:rPr>
          <w:rStyle w:val="20"/>
          <w:rFonts w:eastAsia="Calibri"/>
        </w:rPr>
        <w:t xml:space="preserve"> года)</w:t>
      </w:r>
    </w:p>
    <w:p w:rsidR="008F3882" w:rsidRDefault="008C1194" w:rsidP="007110CC">
      <w:pPr>
        <w:widowControl w:val="0"/>
        <w:tabs>
          <w:tab w:val="left" w:pos="432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Style w:val="20"/>
          <w:rFonts w:eastAsia="Calibri"/>
        </w:rPr>
        <w:t xml:space="preserve"> </w:t>
      </w:r>
      <w:r w:rsidR="00761E1A">
        <w:rPr>
          <w:rStyle w:val="20"/>
          <w:rFonts w:eastAsia="Calibri"/>
        </w:rPr>
        <w:tab/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1. 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Разработка </w:t>
      </w:r>
      <w:proofErr w:type="gramStart"/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рограммы методического сопровождения развития профессиональной готовности педагогов</w:t>
      </w:r>
      <w:proofErr w:type="gramEnd"/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формиров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анию глобальных компетенций 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обучающихся.</w:t>
      </w:r>
    </w:p>
    <w:p w:rsidR="008F3882" w:rsidRDefault="008F3882" w:rsidP="007110CC">
      <w:pPr>
        <w:widowControl w:val="0"/>
        <w:tabs>
          <w:tab w:val="left" w:pos="432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2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Проведение диагностики и выявление профессиональных дефицитов педагогов в сфере формирования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обучающихся. Анализ результатов диагностики. </w:t>
      </w:r>
    </w:p>
    <w:p w:rsidR="008C1194" w:rsidRDefault="00956585" w:rsidP="007110CC">
      <w:pPr>
        <w:widowControl w:val="0"/>
        <w:tabs>
          <w:tab w:val="left" w:pos="432"/>
        </w:tabs>
        <w:spacing w:after="0"/>
        <w:jc w:val="both"/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  <w:lang w:val="en-US"/>
        </w:rPr>
        <w:t>II</w:t>
      </w:r>
      <w:r w:rsidR="008C1194" w:rsidRPr="008C1194">
        <w:rPr>
          <w:rStyle w:val="20"/>
          <w:rFonts w:eastAsia="Calibri"/>
        </w:rPr>
        <w:t xml:space="preserve"> </w:t>
      </w:r>
      <w:r w:rsidR="008C1194">
        <w:rPr>
          <w:rStyle w:val="20"/>
          <w:rFonts w:eastAsia="Calibri"/>
        </w:rPr>
        <w:t xml:space="preserve">этап - </w:t>
      </w:r>
      <w:r w:rsidR="008F3882">
        <w:rPr>
          <w:rStyle w:val="20"/>
          <w:rFonts w:eastAsia="Calibri"/>
        </w:rPr>
        <w:t>Практический (сентябрь 2023 года - май 2024</w:t>
      </w:r>
      <w:r w:rsidR="008C1194">
        <w:rPr>
          <w:rStyle w:val="20"/>
          <w:rFonts w:eastAsia="Calibri"/>
        </w:rPr>
        <w:t xml:space="preserve"> года)</w:t>
      </w:r>
    </w:p>
    <w:p w:rsidR="008F3882" w:rsidRDefault="00761E1A" w:rsidP="007110CC">
      <w:pPr>
        <w:widowControl w:val="0"/>
        <w:tabs>
          <w:tab w:val="left" w:pos="346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Style w:val="20"/>
          <w:rFonts w:eastAsia="Calibri"/>
        </w:rPr>
        <w:tab/>
      </w:r>
      <w:r w:rsidR="008F3882">
        <w:rPr>
          <w:rStyle w:val="20"/>
          <w:rFonts w:eastAsia="Calibri"/>
        </w:rPr>
        <w:t xml:space="preserve">1. 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Реализация </w:t>
      </w:r>
      <w:proofErr w:type="gramStart"/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рограммы методического сопровождения развития профессиональной готовности педагогов</w:t>
      </w:r>
      <w:proofErr w:type="gramEnd"/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формированию 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 через организацию курсов и семина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ров, </w:t>
      </w:r>
      <w:proofErr w:type="spellStart"/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тьюторского</w:t>
      </w:r>
      <w:proofErr w:type="spellEnd"/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сопровождения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, конкурсов профессиональн</w:t>
      </w:r>
      <w:r w:rsid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ого педагогического мастерства, </w:t>
      </w:r>
      <w:r w:rsidR="008F3882"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конференций.</w:t>
      </w:r>
    </w:p>
    <w:p w:rsidR="008F3882" w:rsidRDefault="008F3882" w:rsidP="007110CC">
      <w:pPr>
        <w:widowControl w:val="0"/>
        <w:tabs>
          <w:tab w:val="left" w:pos="346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2. Выявление лучших практик формирования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 в ходе мероприятий при реализации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рограммы методического сопровождения. </w:t>
      </w:r>
    </w:p>
    <w:p w:rsidR="008F3882" w:rsidRDefault="008F3882" w:rsidP="007110CC">
      <w:pPr>
        <w:widowControl w:val="0"/>
        <w:tabs>
          <w:tab w:val="left" w:pos="346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3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Организация диагностики формирования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глобальных компетенций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обучающихся.</w:t>
      </w:r>
    </w:p>
    <w:p w:rsidR="008C1194" w:rsidRDefault="008F3882" w:rsidP="007110CC">
      <w:pPr>
        <w:widowControl w:val="0"/>
        <w:tabs>
          <w:tab w:val="left" w:pos="346"/>
        </w:tabs>
        <w:spacing w:after="0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4</w:t>
      </w:r>
      <w:r w:rsidRPr="008F3882">
        <w:rPr>
          <w:rFonts w:ascii="Times New Roman" w:hAnsi="Times New Roman"/>
          <w:color w:val="000000"/>
          <w:sz w:val="28"/>
          <w:szCs w:val="28"/>
          <w:lang w:eastAsia="ru-RU" w:bidi="ru-RU"/>
        </w:rPr>
        <w:t>. Организация мониторинга профессионального роста педагогов.</w:t>
      </w:r>
    </w:p>
    <w:p w:rsidR="008C1194" w:rsidRDefault="00956585" w:rsidP="007110CC">
      <w:pPr>
        <w:widowControl w:val="0"/>
        <w:tabs>
          <w:tab w:val="left" w:pos="346"/>
        </w:tabs>
        <w:spacing w:after="0"/>
        <w:jc w:val="both"/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  <w:lang w:val="en-US"/>
        </w:rPr>
        <w:t>III</w:t>
      </w:r>
      <w:r w:rsidR="008F3882">
        <w:rPr>
          <w:rStyle w:val="20"/>
          <w:rFonts w:eastAsia="Calibri"/>
        </w:rPr>
        <w:t>этап - Аналитический (июнь 2024</w:t>
      </w:r>
      <w:r w:rsidR="008C1194">
        <w:rPr>
          <w:rStyle w:val="20"/>
          <w:rFonts w:eastAsia="Calibri"/>
        </w:rPr>
        <w:t xml:space="preserve"> года)</w:t>
      </w:r>
    </w:p>
    <w:p w:rsidR="008C1194" w:rsidRDefault="008C1194" w:rsidP="007110CC">
      <w:pPr>
        <w:ind w:firstLine="567"/>
        <w:rPr>
          <w:rStyle w:val="20"/>
          <w:rFonts w:eastAsia="Calibri"/>
        </w:rPr>
      </w:pPr>
      <w:r>
        <w:rPr>
          <w:rStyle w:val="20"/>
          <w:rFonts w:eastAsia="Calibri"/>
        </w:rPr>
        <w:t>Обобщить результаты реализации проекта, разработать рекомендации для распространения полученного опыта.</w:t>
      </w:r>
    </w:p>
    <w:p w:rsidR="00956585" w:rsidRDefault="00956585" w:rsidP="00D57836">
      <w:pPr>
        <w:pStyle w:val="a5"/>
        <w:shd w:val="clear" w:color="auto" w:fill="auto"/>
        <w:spacing w:line="280" w:lineRule="exact"/>
        <w:rPr>
          <w:rFonts w:eastAsia="Calibri"/>
          <w:bCs w:val="0"/>
        </w:rPr>
      </w:pPr>
    </w:p>
    <w:p w:rsidR="002A1AB3" w:rsidRPr="005C515C" w:rsidRDefault="005C515C" w:rsidP="005C515C">
      <w:pPr>
        <w:pStyle w:val="a5"/>
        <w:shd w:val="clear" w:color="auto" w:fill="auto"/>
        <w:spacing w:line="280" w:lineRule="exact"/>
        <w:jc w:val="center"/>
        <w:rPr>
          <w:rFonts w:eastAsia="Calibri"/>
          <w:bCs w:val="0"/>
        </w:rPr>
      </w:pPr>
      <w:r w:rsidRPr="005C515C">
        <w:rPr>
          <w:rFonts w:eastAsia="Calibri"/>
          <w:bCs w:val="0"/>
        </w:rPr>
        <w:t>ЭТАПЫ РЕАЛИЗАЦИИ ПРОЕКТА</w:t>
      </w:r>
    </w:p>
    <w:p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tbl>
      <w:tblPr>
        <w:tblStyle w:val="a6"/>
        <w:tblW w:w="0" w:type="auto"/>
        <w:tblLook w:val="04A0"/>
      </w:tblPr>
      <w:tblGrid>
        <w:gridCol w:w="832"/>
        <w:gridCol w:w="7088"/>
        <w:gridCol w:w="1624"/>
      </w:tblGrid>
      <w:tr w:rsidR="003C5E5C" w:rsidRPr="005C515C" w:rsidTr="005C515C">
        <w:tc>
          <w:tcPr>
            <w:tcW w:w="704" w:type="dxa"/>
          </w:tcPr>
          <w:p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641" w:type="dxa"/>
            <w:gridSpan w:val="2"/>
          </w:tcPr>
          <w:p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3C5E5C" w:rsidRPr="005C515C" w:rsidTr="00AA2B6E">
        <w:tc>
          <w:tcPr>
            <w:tcW w:w="9345" w:type="dxa"/>
            <w:gridSpan w:val="3"/>
          </w:tcPr>
          <w:p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Подготовительный этап - </w:t>
            </w:r>
            <w:r w:rsidRPr="005C515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Организационный</w:t>
            </w:r>
          </w:p>
        </w:tc>
      </w:tr>
      <w:tr w:rsidR="003C5E5C" w:rsidRPr="005C515C" w:rsidTr="005C515C">
        <w:tc>
          <w:tcPr>
            <w:tcW w:w="704" w:type="dxa"/>
          </w:tcPr>
          <w:p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4A7763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 xml:space="preserve">Разработка материалов для стартовой диагностики уровня профессиональной компетентности педагогов при формировании </w:t>
            </w:r>
            <w:r w:rsidR="00734BD5">
              <w:rPr>
                <w:rFonts w:ascii="Times New Roman" w:hAnsi="Times New Roman"/>
                <w:sz w:val="28"/>
                <w:szCs w:val="28"/>
              </w:rPr>
              <w:t>глобальных компетенций.</w:t>
            </w:r>
          </w:p>
          <w:p w:rsidR="00734BD5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 xml:space="preserve">Проведение стартовой диагностики уровня профессиональной компетентности педагогов при формировании </w:t>
            </w:r>
            <w:r w:rsidR="00734BD5">
              <w:rPr>
                <w:rFonts w:ascii="Times New Roman" w:hAnsi="Times New Roman"/>
                <w:sz w:val="28"/>
                <w:szCs w:val="28"/>
              </w:rPr>
              <w:t>глобальных компетенций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 xml:space="preserve">.  </w:t>
            </w:r>
          </w:p>
          <w:p w:rsidR="00734BD5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 xml:space="preserve">Создание эффективной системы информационной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поддержки и открытости проектной деятельности (раздел на сайте УО, пополнение сайтов педагогов) </w:t>
            </w:r>
          </w:p>
          <w:p w:rsidR="003C5E5C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F6630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наставничества.</w:t>
            </w:r>
          </w:p>
          <w:p w:rsidR="00734BD5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>Разработка и реализация индивидуальных планов профессионально-личностного развития педагогов с последующим выстраиванием индивидуального маршрута</w:t>
            </w:r>
            <w:r w:rsidR="00734BD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C7405" w:rsidRPr="005C515C" w:rsidRDefault="00DC740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Pr="005C515C">
              <w:t>.</w:t>
            </w:r>
            <w:r w:rsidR="00734BD5" w:rsidRPr="00734BD5">
              <w:rPr>
                <w:rFonts w:eastAsia="Calibri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734BD5" w:rsidRPr="00734BD5">
              <w:rPr>
                <w:rFonts w:ascii="Times New Roman" w:hAnsi="Times New Roman"/>
                <w:sz w:val="28"/>
                <w:szCs w:val="28"/>
              </w:rPr>
              <w:t>Создание дорожной карты реализации проекта</w:t>
            </w:r>
            <w:r w:rsidR="00734B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3C5E5C" w:rsidRPr="005C515C" w:rsidRDefault="00F617AD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Июнь</w:t>
            </w:r>
            <w:r w:rsidR="00077930">
              <w:rPr>
                <w:rFonts w:ascii="Times New Roman" w:hAnsi="Times New Roman"/>
                <w:sz w:val="28"/>
                <w:szCs w:val="28"/>
              </w:rPr>
              <w:t>-август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A51A2" w:rsidRPr="005C515C" w:rsidTr="005C515C">
        <w:tc>
          <w:tcPr>
            <w:tcW w:w="704" w:type="dxa"/>
          </w:tcPr>
          <w:p w:rsidR="00FA51A2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641" w:type="dxa"/>
            <w:gridSpan w:val="2"/>
          </w:tcPr>
          <w:p w:rsidR="00FA51A2" w:rsidRPr="005C515C" w:rsidRDefault="00FA51A2" w:rsidP="004866B5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Основной этап - </w:t>
            </w:r>
            <w:r w:rsidR="004866B5" w:rsidRPr="004866B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Практический</w:t>
            </w:r>
          </w:p>
        </w:tc>
      </w:tr>
      <w:tr w:rsidR="003C5E5C" w:rsidRPr="005C515C" w:rsidTr="005C515C">
        <w:tc>
          <w:tcPr>
            <w:tcW w:w="704" w:type="dxa"/>
          </w:tcPr>
          <w:p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FA51A2" w:rsidRPr="002A1AB3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1. О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рганизация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системы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наставничества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1AB3">
              <w:rPr>
                <w:rFonts w:ascii="Times New Roman" w:hAnsi="Times New Roman"/>
                <w:sz w:val="28"/>
                <w:szCs w:val="28"/>
              </w:rPr>
              <w:t>тьюторства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достижения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стратегических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задач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43A3B" w:rsidRPr="005C515C" w:rsidRDefault="0015007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</w:t>
            </w:r>
            <w:r w:rsidRPr="0015007C">
              <w:rPr>
                <w:rFonts w:ascii="Times New Roman" w:hAnsi="Times New Roman"/>
                <w:sz w:val="28"/>
                <w:szCs w:val="28"/>
              </w:rPr>
              <w:t xml:space="preserve">Практико-ориентированные семинары «Формирование </w:t>
            </w:r>
            <w:r>
              <w:rPr>
                <w:rFonts w:ascii="Times New Roman" w:hAnsi="Times New Roman"/>
                <w:sz w:val="28"/>
                <w:szCs w:val="28"/>
              </w:rPr>
              <w:t>глобальных компетенций</w:t>
            </w:r>
            <w:r w:rsidRPr="001500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 внеурочной деятельности</w:t>
            </w:r>
            <w:r w:rsidRPr="0015007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A51A2" w:rsidRPr="002A1AB3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 Консультация и о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>казание помощи в разработке индивидуальных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образовательных маршрутов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 xml:space="preserve"> и содействия в их реализации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7C5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1500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007C" w:rsidRPr="0015007C">
              <w:rPr>
                <w:rFonts w:ascii="Times New Roman" w:hAnsi="Times New Roman"/>
                <w:sz w:val="28"/>
                <w:szCs w:val="28"/>
              </w:rPr>
              <w:t>Организация и проведение индивидуальных и групповых консультаций для разрешения проблем и профессиональных затруднений учителей ОУ</w:t>
            </w:r>
            <w:r w:rsidR="0015007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7C5" w:rsidRPr="005C515C" w:rsidRDefault="005227C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15007C" w:rsidRPr="0015007C">
              <w:rPr>
                <w:rFonts w:ascii="Times New Roman" w:hAnsi="Times New Roman"/>
                <w:sz w:val="28"/>
                <w:szCs w:val="28"/>
              </w:rPr>
              <w:t>Организация участия учителей ОУ в конкурсах профессионального мастерства</w:t>
            </w:r>
            <w:r w:rsidR="0015007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D14F3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15007C" w:rsidRPr="0015007C">
              <w:rPr>
                <w:rFonts w:ascii="Times New Roman" w:hAnsi="Times New Roman"/>
                <w:sz w:val="28"/>
                <w:szCs w:val="28"/>
              </w:rPr>
              <w:t>Конкурс методических разработок по формиро</w:t>
            </w:r>
            <w:r w:rsidR="0015007C">
              <w:rPr>
                <w:rFonts w:ascii="Times New Roman" w:hAnsi="Times New Roman"/>
                <w:sz w:val="28"/>
                <w:szCs w:val="28"/>
              </w:rPr>
              <w:t>ванию глобальных компетенций.</w:t>
            </w:r>
          </w:p>
          <w:p w:rsidR="003C5E5C" w:rsidRPr="00091A2F" w:rsidRDefault="00E43A3B" w:rsidP="0015007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5007C" w:rsidRPr="0015007C">
              <w:rPr>
                <w:rFonts w:ascii="Times New Roman" w:hAnsi="Times New Roman"/>
                <w:sz w:val="28"/>
                <w:szCs w:val="28"/>
              </w:rPr>
              <w:t xml:space="preserve">Рефлексивный семинар «Панорама успешных практик формирования </w:t>
            </w:r>
            <w:r w:rsidR="0015007C">
              <w:rPr>
                <w:rFonts w:ascii="Times New Roman" w:hAnsi="Times New Roman"/>
                <w:sz w:val="28"/>
                <w:szCs w:val="28"/>
              </w:rPr>
              <w:t>глобальных компетенций</w:t>
            </w:r>
            <w:r w:rsidR="0015007C" w:rsidRPr="0015007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3" w:type="dxa"/>
          </w:tcPr>
          <w:p w:rsidR="003C5E5C" w:rsidRPr="005C515C" w:rsidRDefault="003D14F3" w:rsidP="00F617AD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сентябрь 202</w:t>
            </w:r>
            <w:r w:rsidR="00F617AD">
              <w:rPr>
                <w:rFonts w:ascii="Times New Roman" w:hAnsi="Times New Roman"/>
                <w:sz w:val="28"/>
                <w:szCs w:val="28"/>
              </w:rPr>
              <w:t>3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года - май 202</w:t>
            </w:r>
            <w:r w:rsidR="00F617AD">
              <w:rPr>
                <w:rFonts w:ascii="Times New Roman" w:hAnsi="Times New Roman"/>
                <w:sz w:val="28"/>
                <w:szCs w:val="28"/>
              </w:rPr>
              <w:t>4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C16AA8" w:rsidRPr="005C515C" w:rsidTr="005C515C">
        <w:tc>
          <w:tcPr>
            <w:tcW w:w="704" w:type="dxa"/>
          </w:tcPr>
          <w:p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  <w:gridSpan w:val="2"/>
          </w:tcPr>
          <w:p w:rsidR="00C16AA8" w:rsidRPr="005C515C" w:rsidRDefault="00C16AA8" w:rsidP="004866B5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Заключительный этап -</w:t>
            </w:r>
            <w:r w:rsidRPr="004866B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4866B5" w:rsidRPr="004866B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А</w:t>
            </w:r>
            <w:r w:rsidRPr="004866B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налитический</w:t>
            </w:r>
          </w:p>
        </w:tc>
      </w:tr>
      <w:tr w:rsidR="00C16AA8" w:rsidRPr="005C515C" w:rsidTr="005C515C">
        <w:tc>
          <w:tcPr>
            <w:tcW w:w="704" w:type="dxa"/>
          </w:tcPr>
          <w:p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C16AA8" w:rsidRPr="00091A2F" w:rsidRDefault="005C515C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5762C0" w:rsidRPr="005762C0">
              <w:rPr>
                <w:rFonts w:ascii="Times New Roman" w:hAnsi="Times New Roman"/>
                <w:sz w:val="28"/>
                <w:szCs w:val="28"/>
              </w:rPr>
              <w:t xml:space="preserve">Разработка материалов для итоговой диагностики уровня профессиональной компетентности педагогов при формировании </w:t>
            </w:r>
            <w:r w:rsidR="005762C0">
              <w:rPr>
                <w:rFonts w:ascii="Times New Roman" w:hAnsi="Times New Roman"/>
                <w:sz w:val="28"/>
                <w:szCs w:val="28"/>
              </w:rPr>
              <w:t>глобальных компетенций</w:t>
            </w:r>
            <w:r w:rsidR="005762C0" w:rsidRPr="005762C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16AA8" w:rsidRPr="005C515C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Размещение материалов о работе педагогов в средствах массовой информации, в соц</w:t>
            </w:r>
            <w:bookmarkStart w:id="0" w:name="_GoBack"/>
            <w:bookmarkEnd w:id="0"/>
            <w:r w:rsidR="00C16AA8" w:rsidRPr="005C515C">
              <w:rPr>
                <w:rFonts w:ascii="Times New Roman" w:hAnsi="Times New Roman"/>
                <w:sz w:val="28"/>
                <w:szCs w:val="28"/>
              </w:rPr>
              <w:t>иальных сетях, на сайтах ОО.</w:t>
            </w:r>
          </w:p>
          <w:p w:rsidR="00091A2F" w:rsidRPr="005762C0" w:rsidRDefault="003D14F3" w:rsidP="005762C0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62C0" w:rsidRPr="005762C0">
              <w:rPr>
                <w:rFonts w:ascii="Times New Roman" w:hAnsi="Times New Roman"/>
                <w:sz w:val="28"/>
                <w:szCs w:val="28"/>
              </w:rPr>
              <w:t xml:space="preserve">Изучение результативности деятельности учителей по развитию </w:t>
            </w:r>
            <w:r w:rsidR="005762C0">
              <w:rPr>
                <w:rFonts w:ascii="Times New Roman" w:hAnsi="Times New Roman"/>
                <w:sz w:val="28"/>
                <w:szCs w:val="28"/>
              </w:rPr>
              <w:t>глобальных компетенций во внеурочной деятельности.</w:t>
            </w:r>
          </w:p>
        </w:tc>
        <w:tc>
          <w:tcPr>
            <w:tcW w:w="1553" w:type="dxa"/>
          </w:tcPr>
          <w:p w:rsidR="00C16AA8" w:rsidRPr="005C515C" w:rsidRDefault="003D14F3" w:rsidP="00F617AD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Июнь 202</w:t>
            </w:r>
            <w:r w:rsidR="00F617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F45B76" w:rsidRDefault="00F45B76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43A3B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C515C">
        <w:rPr>
          <w:rFonts w:ascii="Times New Roman" w:eastAsia="Calibri" w:hAnsi="Times New Roman"/>
          <w:b/>
          <w:sz w:val="28"/>
          <w:szCs w:val="28"/>
        </w:rPr>
        <w:t>КЛЮЧЕВЫЕ РИСКИ И ВОЗМОЖНОСТИ ПРОЕКТА</w:t>
      </w:r>
    </w:p>
    <w:p w:rsidR="005C515C" w:rsidRDefault="005C515C" w:rsidP="005C515C">
      <w:pPr>
        <w:pStyle w:val="1"/>
        <w:spacing w:after="0" w:line="240" w:lineRule="auto"/>
        <w:ind w:left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84"/>
        <w:gridCol w:w="5017"/>
        <w:gridCol w:w="4352"/>
      </w:tblGrid>
      <w:tr w:rsidR="005C515C" w:rsidTr="008F0247">
        <w:tc>
          <w:tcPr>
            <w:tcW w:w="0" w:type="auto"/>
          </w:tcPr>
          <w:p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Наименование риска/ Возможности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Действия по предупреждению риска/ реализации возможности</w:t>
            </w:r>
          </w:p>
        </w:tc>
      </w:tr>
      <w:tr w:rsidR="005C515C" w:rsidTr="008F0247">
        <w:tc>
          <w:tcPr>
            <w:tcW w:w="0" w:type="auto"/>
          </w:tcPr>
          <w:p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квалификации методистов </w:t>
            </w:r>
            <w:r w:rsidR="000C3C6D"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образования по реализации проекта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Прохождение курсов повышения квалификации,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курсов, самообразование</w:t>
            </w:r>
          </w:p>
          <w:p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5C515C" w:rsidTr="008F0247">
        <w:tc>
          <w:tcPr>
            <w:tcW w:w="0" w:type="auto"/>
          </w:tcPr>
          <w:p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Неприятие проекта некоторой частью </w:t>
            </w:r>
            <w:r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(консерватизм, неприятие инновации, низкий уровень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самоосознания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профессиональных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дефицитов, профессиональное выгорание).</w:t>
            </w:r>
          </w:p>
        </w:tc>
        <w:tc>
          <w:tcPr>
            <w:tcW w:w="0" w:type="auto"/>
          </w:tcPr>
          <w:p w:rsidR="005C515C" w:rsidRPr="000C3C6D" w:rsidRDefault="000C3C6D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C3C6D">
              <w:rPr>
                <w:rFonts w:ascii="Times New Roman" w:hAnsi="Times New Roman"/>
                <w:sz w:val="28"/>
                <w:szCs w:val="28"/>
              </w:rPr>
              <w:t>Своевременное оказание адресной помощи педагогическим работникам</w:t>
            </w:r>
          </w:p>
        </w:tc>
      </w:tr>
      <w:tr w:rsidR="005C515C" w:rsidTr="008F0247">
        <w:tc>
          <w:tcPr>
            <w:tcW w:w="0" w:type="auto"/>
          </w:tcPr>
          <w:p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теоретической и психологической готовности педагогов </w:t>
            </w:r>
          </w:p>
        </w:tc>
        <w:tc>
          <w:tcPr>
            <w:tcW w:w="0" w:type="auto"/>
          </w:tcPr>
          <w:p w:rsidR="00761E1A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Информационное и методическое сопровождение: </w:t>
            </w:r>
          </w:p>
          <w:p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- использование виртуального методического кабинета с использованием локальной сети; - организация семинаров, консультаций,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взаимообучения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C515C" w:rsidRPr="005C515C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43A3B" w:rsidRPr="005C515C" w:rsidRDefault="00E43A3B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61E1A" w:rsidRDefault="00761E1A" w:rsidP="00761E1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 РЕЗУЛЬТАТОВ</w:t>
      </w:r>
    </w:p>
    <w:p w:rsidR="00761E1A" w:rsidRDefault="00761E1A" w:rsidP="00761E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 работы в данном направлении показывает практическую значимость реализации проекта: </w:t>
      </w:r>
    </w:p>
    <w:p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профессиональный рост учителя;</w:t>
      </w:r>
    </w:p>
    <w:p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профессиональную и личностную самореализацию педагога;</w:t>
      </w:r>
    </w:p>
    <w:p w:rsidR="002A1AB3" w:rsidRDefault="00761E1A" w:rsidP="00917873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удовлетворенность учителя</w:t>
      </w:r>
      <w:r w:rsidR="00917873">
        <w:rPr>
          <w:rFonts w:ascii="Times New Roman" w:hAnsi="Times New Roman"/>
          <w:sz w:val="28"/>
          <w:szCs w:val="28"/>
        </w:rPr>
        <w:t xml:space="preserve"> профессиональной деятельностью;</w:t>
      </w:r>
    </w:p>
    <w:p w:rsidR="00917873" w:rsidRDefault="00917873" w:rsidP="00917873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17873">
        <w:rPr>
          <w:rFonts w:ascii="Times New Roman" w:hAnsi="Times New Roman"/>
          <w:sz w:val="28"/>
          <w:szCs w:val="28"/>
        </w:rPr>
        <w:t xml:space="preserve">овышению профессиональной компетентности педагогических работников по проблеме развития </w:t>
      </w:r>
      <w:r>
        <w:rPr>
          <w:rFonts w:ascii="Times New Roman" w:hAnsi="Times New Roman"/>
          <w:sz w:val="28"/>
          <w:szCs w:val="28"/>
        </w:rPr>
        <w:t>глобальных компетенций во внеурочной деятельности</w:t>
      </w:r>
      <w:r w:rsidRPr="00917873">
        <w:rPr>
          <w:rFonts w:ascii="Times New Roman" w:hAnsi="Times New Roman"/>
          <w:sz w:val="28"/>
          <w:szCs w:val="28"/>
        </w:rPr>
        <w:t>;</w:t>
      </w:r>
    </w:p>
    <w:p w:rsidR="00917873" w:rsidRPr="00917873" w:rsidRDefault="00917873" w:rsidP="00917873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появление </w:t>
      </w:r>
      <w:r w:rsidRPr="00917873">
        <w:rPr>
          <w:rFonts w:ascii="Times New Roman" w:hAnsi="Times New Roman"/>
          <w:sz w:val="28"/>
          <w:szCs w:val="28"/>
        </w:rPr>
        <w:t>в муниципальной системе образования успешных практик формирования</w:t>
      </w:r>
      <w:r>
        <w:rPr>
          <w:rFonts w:ascii="Times New Roman" w:hAnsi="Times New Roman"/>
          <w:sz w:val="28"/>
          <w:szCs w:val="28"/>
        </w:rPr>
        <w:t xml:space="preserve"> глобальных компетенций.</w:t>
      </w:r>
    </w:p>
    <w:p w:rsidR="00E10D74" w:rsidRPr="005C515C" w:rsidRDefault="00E10D74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10D74" w:rsidRPr="005C515C" w:rsidSect="00B27FA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2ABD"/>
    <w:multiLevelType w:val="multilevel"/>
    <w:tmpl w:val="B5ECC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9B39FC"/>
    <w:multiLevelType w:val="multilevel"/>
    <w:tmpl w:val="562C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4E0F97"/>
    <w:multiLevelType w:val="multilevel"/>
    <w:tmpl w:val="879E2F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B56281"/>
    <w:multiLevelType w:val="multilevel"/>
    <w:tmpl w:val="70D87C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DD599E"/>
    <w:multiLevelType w:val="multilevel"/>
    <w:tmpl w:val="9A0C3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C7EE7"/>
    <w:multiLevelType w:val="hybridMultilevel"/>
    <w:tmpl w:val="C7F6E2AE"/>
    <w:lvl w:ilvl="0" w:tplc="EBB40D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D0F4D36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C4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6D1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63A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040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6FB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42F1E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12B4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B36615"/>
    <w:multiLevelType w:val="hybridMultilevel"/>
    <w:tmpl w:val="2CD08534"/>
    <w:lvl w:ilvl="0" w:tplc="915E2D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B64AF"/>
    <w:multiLevelType w:val="hybridMultilevel"/>
    <w:tmpl w:val="D3E2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20611A"/>
    <w:multiLevelType w:val="multilevel"/>
    <w:tmpl w:val="1D989AFE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2232D"/>
    <w:rsid w:val="0001469B"/>
    <w:rsid w:val="00077930"/>
    <w:rsid w:val="00091A2F"/>
    <w:rsid w:val="000B7763"/>
    <w:rsid w:val="000C3C6D"/>
    <w:rsid w:val="000F5A4C"/>
    <w:rsid w:val="001334C9"/>
    <w:rsid w:val="0015007C"/>
    <w:rsid w:val="00170DE8"/>
    <w:rsid w:val="002145C5"/>
    <w:rsid w:val="00293AD0"/>
    <w:rsid w:val="002A1AB3"/>
    <w:rsid w:val="00356322"/>
    <w:rsid w:val="00363965"/>
    <w:rsid w:val="003B2E59"/>
    <w:rsid w:val="003C2864"/>
    <w:rsid w:val="003C5E5C"/>
    <w:rsid w:val="003D14F3"/>
    <w:rsid w:val="0040605B"/>
    <w:rsid w:val="004866B5"/>
    <w:rsid w:val="004A7763"/>
    <w:rsid w:val="004B3720"/>
    <w:rsid w:val="005227C5"/>
    <w:rsid w:val="005762C0"/>
    <w:rsid w:val="00584EA4"/>
    <w:rsid w:val="005C515C"/>
    <w:rsid w:val="006C716E"/>
    <w:rsid w:val="007110CC"/>
    <w:rsid w:val="00734BD5"/>
    <w:rsid w:val="00761E1A"/>
    <w:rsid w:val="00812489"/>
    <w:rsid w:val="00866C4D"/>
    <w:rsid w:val="0089213F"/>
    <w:rsid w:val="008C1194"/>
    <w:rsid w:val="008F0247"/>
    <w:rsid w:val="008F3882"/>
    <w:rsid w:val="009071A2"/>
    <w:rsid w:val="00910E8A"/>
    <w:rsid w:val="00917873"/>
    <w:rsid w:val="00956585"/>
    <w:rsid w:val="009E3A9B"/>
    <w:rsid w:val="00A60ECD"/>
    <w:rsid w:val="00AE4DC5"/>
    <w:rsid w:val="00B27FA7"/>
    <w:rsid w:val="00B40D7D"/>
    <w:rsid w:val="00B84CCE"/>
    <w:rsid w:val="00BE2DC1"/>
    <w:rsid w:val="00C16AA8"/>
    <w:rsid w:val="00C57618"/>
    <w:rsid w:val="00D32D3B"/>
    <w:rsid w:val="00D57836"/>
    <w:rsid w:val="00DC7405"/>
    <w:rsid w:val="00DF6630"/>
    <w:rsid w:val="00E10D74"/>
    <w:rsid w:val="00E43A3B"/>
    <w:rsid w:val="00E44822"/>
    <w:rsid w:val="00E816E8"/>
    <w:rsid w:val="00EC124E"/>
    <w:rsid w:val="00F15C3E"/>
    <w:rsid w:val="00F2232D"/>
    <w:rsid w:val="00F45B76"/>
    <w:rsid w:val="00F617AD"/>
    <w:rsid w:val="00F6193F"/>
    <w:rsid w:val="00F850D4"/>
    <w:rsid w:val="00FA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14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Абзац списка1"/>
    <w:basedOn w:val="a"/>
    <w:rsid w:val="008C1194"/>
    <w:pPr>
      <w:ind w:left="720"/>
      <w:contextualSpacing/>
    </w:pPr>
    <w:rPr>
      <w:rFonts w:eastAsia="Times New Roman"/>
    </w:rPr>
  </w:style>
  <w:style w:type="character" w:customStyle="1" w:styleId="a4">
    <w:name w:val="Подпись к таблице_"/>
    <w:basedOn w:val="a0"/>
    <w:link w:val="a5"/>
    <w:rsid w:val="002A1AB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A1A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2A1A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2A1A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2A1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F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6630"/>
    <w:rPr>
      <w:rFonts w:ascii="Segoe UI" w:eastAsia="Calibr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3B2E5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IT_CORP</dc:creator>
  <cp:lastModifiedBy>over</cp:lastModifiedBy>
  <cp:revision>12</cp:revision>
  <cp:lastPrinted>2023-05-01T14:42:00Z</cp:lastPrinted>
  <dcterms:created xsi:type="dcterms:W3CDTF">2023-05-01T14:37:00Z</dcterms:created>
  <dcterms:modified xsi:type="dcterms:W3CDTF">2023-05-01T14:56:00Z</dcterms:modified>
</cp:coreProperties>
</file>