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203" w:rsidRPr="002C08F2" w:rsidRDefault="002C08F2" w:rsidP="002C08F2">
      <w:pPr>
        <w:pStyle w:val="a9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08F2">
        <w:rPr>
          <w:rFonts w:ascii="Times New Roman" w:hAnsi="Times New Roman" w:cs="Times New Roman"/>
          <w:b/>
          <w:sz w:val="28"/>
          <w:szCs w:val="28"/>
          <w:lang w:val="ru-RU"/>
        </w:rPr>
        <w:t>Инструменты современного урока физической культуры: от оборудования до цифровых технологий</w:t>
      </w:r>
    </w:p>
    <w:p w:rsidR="002C08F2" w:rsidRDefault="002C08F2" w:rsidP="002C08F2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Петрова Т. В.</w:t>
      </w:r>
    </w:p>
    <w:p w:rsidR="002C08F2" w:rsidRDefault="002C08F2" w:rsidP="002C08F2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 физической культуры</w:t>
      </w:r>
    </w:p>
    <w:p w:rsidR="002C08F2" w:rsidRDefault="002C08F2" w:rsidP="002C08F2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МАОУ «СОШ № 8»</w:t>
      </w:r>
    </w:p>
    <w:p w:rsidR="002C08F2" w:rsidRDefault="002C08F2" w:rsidP="002C08F2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Краснокаменска Забайкальского края</w:t>
      </w:r>
    </w:p>
    <w:p w:rsidR="002C08F2" w:rsidRDefault="002C08F2" w:rsidP="002C08F2">
      <w:pPr>
        <w:spacing w:after="0" w:line="360" w:lineRule="auto"/>
        <w:ind w:firstLine="72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T. V. </w:t>
      </w:r>
      <w:proofErr w:type="spellStart"/>
      <w:r>
        <w:rPr>
          <w:rFonts w:cs="Times New Roman"/>
          <w:szCs w:val="28"/>
          <w:lang w:eastAsia="ru-RU"/>
        </w:rPr>
        <w:t>Petrova</w:t>
      </w:r>
      <w:proofErr w:type="spellEnd"/>
      <w:r>
        <w:rPr>
          <w:rFonts w:cs="Times New Roman"/>
          <w:szCs w:val="28"/>
          <w:lang w:eastAsia="ru-RU"/>
        </w:rPr>
        <w:t xml:space="preserve"> </w:t>
      </w:r>
    </w:p>
    <w:p w:rsidR="002C08F2" w:rsidRDefault="002C08F2" w:rsidP="002C08F2">
      <w:pPr>
        <w:spacing w:after="0" w:line="360" w:lineRule="auto"/>
        <w:ind w:firstLine="72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Physical Education Teacher</w:t>
      </w:r>
    </w:p>
    <w:p w:rsidR="002C08F2" w:rsidRDefault="002C08F2" w:rsidP="002C08F2">
      <w:pPr>
        <w:spacing w:after="0" w:line="360" w:lineRule="auto"/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MAOU "Secondary school No. 8" </w:t>
      </w:r>
    </w:p>
    <w:p w:rsidR="002C08F2" w:rsidRDefault="002C08F2" w:rsidP="002C08F2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Krasnokamensk</w:t>
      </w:r>
      <w:proofErr w:type="spellEnd"/>
      <w:r>
        <w:rPr>
          <w:rFonts w:ascii="Times New Roman" w:hAnsi="Times New Roman" w:cs="Times New Roman"/>
          <w:sz w:val="28"/>
        </w:rPr>
        <w:t>, Trans-Baikal Territory</w:t>
      </w:r>
    </w:p>
    <w:p w:rsidR="00FA3FCB" w:rsidRDefault="00FA3FCB" w:rsidP="002C08F2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A3FCB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А</w:t>
      </w:r>
      <w:r w:rsidRPr="00FA3FC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ннотация:</w:t>
      </w:r>
      <w:r w:rsidRPr="00FA3FC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статье рассматриваются современные инструменты, повышающие эффективность уроков физической культуры. Автор анализирует четыре ключевые группы средств: материально-техническое оснащение (включая нестандартное оборудование), информационно-коммуникационные технологии (ИКТ), методы организации деятельности (игровые, соревновательные, проектные) и педагогические подходы (дифференцированный и </w:t>
      </w:r>
      <w:proofErr w:type="spellStart"/>
      <w:r w:rsidRPr="00FA3FCB">
        <w:rPr>
          <w:rFonts w:ascii="Times New Roman" w:hAnsi="Times New Roman" w:cs="Times New Roman"/>
          <w:sz w:val="28"/>
          <w:szCs w:val="28"/>
          <w:lang w:val="ru-RU" w:eastAsia="ru-RU"/>
        </w:rPr>
        <w:t>здоровьесберегающий</w:t>
      </w:r>
      <w:proofErr w:type="spellEnd"/>
      <w:r w:rsidRPr="00FA3FCB">
        <w:rPr>
          <w:rFonts w:ascii="Times New Roman" w:hAnsi="Times New Roman" w:cs="Times New Roman"/>
          <w:sz w:val="28"/>
          <w:szCs w:val="28"/>
          <w:lang w:val="ru-RU" w:eastAsia="ru-RU"/>
        </w:rPr>
        <w:t>). Подчеркивается, что системное сочетание этих инструментов позволяет не только формировать двигательные навыки, но и развивать социальные компетенции учащихся, а также устойчивую мотивацию к занятиям спортом.</w:t>
      </w:r>
    </w:p>
    <w:p w:rsid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A3FC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Ключевые слова:</w:t>
      </w:r>
      <w:r w:rsidRPr="00FA3FC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физическая культура, ИКТ в образовании, игровые технологии, </w:t>
      </w:r>
      <w:proofErr w:type="spellStart"/>
      <w:r w:rsidRPr="00FA3FCB">
        <w:rPr>
          <w:rFonts w:ascii="Times New Roman" w:hAnsi="Times New Roman" w:cs="Times New Roman"/>
          <w:sz w:val="28"/>
          <w:szCs w:val="28"/>
          <w:lang w:val="ru-RU" w:eastAsia="ru-RU"/>
        </w:rPr>
        <w:t>здоровьесбережение</w:t>
      </w:r>
      <w:proofErr w:type="spellEnd"/>
      <w:r w:rsidRPr="00FA3FCB">
        <w:rPr>
          <w:rFonts w:ascii="Times New Roman" w:hAnsi="Times New Roman" w:cs="Times New Roman"/>
          <w:sz w:val="28"/>
          <w:szCs w:val="28"/>
          <w:lang w:val="ru-RU" w:eastAsia="ru-RU"/>
        </w:rPr>
        <w:t>, методика преподавания.</w:t>
      </w:r>
    </w:p>
    <w:p w:rsidR="00FA3FCB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A3FCB" w:rsidRDefault="00FA3FCB" w:rsidP="00FA3FCB">
      <w:pPr>
        <w:pStyle w:val="a9"/>
        <w:spacing w:line="36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A3FCB">
        <w:rPr>
          <w:rFonts w:ascii="Times New Roman" w:hAnsi="Times New Roman" w:cs="Times New Roman"/>
          <w:b/>
          <w:sz w:val="28"/>
          <w:lang w:eastAsia="ru-RU"/>
        </w:rPr>
        <w:t xml:space="preserve">Modern Physical Education Tools: </w:t>
      </w:r>
    </w:p>
    <w:p w:rsidR="00FA3FCB" w:rsidRPr="00FA3FCB" w:rsidRDefault="00FA3FCB" w:rsidP="00FA3FCB">
      <w:pPr>
        <w:pStyle w:val="a9"/>
        <w:spacing w:line="36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bookmarkStart w:id="0" w:name="_GoBack"/>
      <w:bookmarkEnd w:id="0"/>
      <w:r w:rsidRPr="00FA3FCB">
        <w:rPr>
          <w:rFonts w:ascii="Times New Roman" w:hAnsi="Times New Roman" w:cs="Times New Roman"/>
          <w:b/>
          <w:sz w:val="28"/>
          <w:lang w:eastAsia="ru-RU"/>
        </w:rPr>
        <w:t>From Equipment to Digital Technologies</w:t>
      </w:r>
    </w:p>
    <w:p w:rsidR="00FA3FCB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3F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Abstract:</w:t>
      </w:r>
      <w:r w:rsidRPr="00FA3FCB">
        <w:rPr>
          <w:rFonts w:ascii="Times New Roman" w:hAnsi="Times New Roman" w:cs="Times New Roman"/>
          <w:sz w:val="28"/>
          <w:szCs w:val="28"/>
          <w:lang w:eastAsia="ru-RU"/>
        </w:rPr>
        <w:t xml:space="preserve"> The article examines modern tools that enhance the effectiveness of physical education lessons. The author analyzes four key groups of resources: material and technical equipment (including non-standard gear), information and communication technologies (ICT), activity organization methods (game-based, </w:t>
      </w:r>
      <w:r w:rsidRPr="00FA3FC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competitive, project-based), and pedagogical approaches (differentiated and health-preserving). It is emphasized that a systematic combination of these tools helps not only develop motor skills but also build students' social competencies and sustainable motivation for sports activities.</w:t>
      </w:r>
    </w:p>
    <w:p w:rsidR="00FA3FCB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3F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Keywords:</w:t>
      </w:r>
      <w:r w:rsidRPr="00FA3FCB">
        <w:rPr>
          <w:rFonts w:ascii="Times New Roman" w:hAnsi="Times New Roman" w:cs="Times New Roman"/>
          <w:sz w:val="28"/>
          <w:szCs w:val="28"/>
          <w:lang w:eastAsia="ru-RU"/>
        </w:rPr>
        <w:t xml:space="preserve"> Physical Education, ICT in Education, Game-Based Learning, Health Preservation, Teaching Methodology.</w:t>
      </w:r>
    </w:p>
    <w:p w:rsid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A3203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C08F2" w:rsidRPr="00FA3FCB">
        <w:rPr>
          <w:rFonts w:ascii="Times New Roman" w:hAnsi="Times New Roman" w:cs="Times New Roman"/>
          <w:sz w:val="28"/>
          <w:szCs w:val="28"/>
          <w:lang w:val="ru-RU"/>
        </w:rPr>
        <w:t>важаемые коллеги! Сегодня мы поговорим о том, какие инструменты — то есть средства, методы и подходы — помогают сделать уроки физической культуры по-настоящему эффективными и интересными для детей. От правильного выбора этих инструментов напрямую зависит, насколько успешно ребята освоят двигательные навыки, разовьют физические качества и сформируют привычку к здоровому образу жизни.</w:t>
      </w:r>
    </w:p>
    <w:p w:rsidR="007A3203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Можно выделить следующие к</w:t>
      </w:r>
      <w:r w:rsidR="002C08F2" w:rsidRPr="00FA3FCB">
        <w:rPr>
          <w:rFonts w:ascii="Times New Roman" w:hAnsi="Times New Roman" w:cs="Times New Roman"/>
          <w:sz w:val="28"/>
          <w:szCs w:val="28"/>
          <w:lang w:val="ru-RU"/>
        </w:rPr>
        <w:t>лючевые группы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b/>
          <w:i/>
          <w:sz w:val="28"/>
          <w:szCs w:val="28"/>
          <w:lang w:val="ru-RU"/>
        </w:rPr>
        <w:t>• Материально-техническое оснащение.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Это база, без которой обучение невозможно. Сюда относится как стандартное оборудование (гимнастические стенки, скамейки, мячи разного диаметра, скакалки, обручи и др.), так и нестандартное — сделанное своими руками из подручных материалов. Важно: при использовании любого оборудования критически важно соблюдать технику безопасности и организовывать страховку.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b/>
          <w:i/>
          <w:sz w:val="28"/>
          <w:szCs w:val="28"/>
          <w:lang w:val="ru-RU"/>
        </w:rPr>
        <w:t>• Информационно-коммуникационные технологии (ИКТ).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Презентации, видеоролики с демонстрацией техники выполнения упражнений, интерактивные доски — всё это повышает наглядность и помогает лучше усвоить материал. С помощью ИКТ можно не только показывать, но и проводить тестирование, организовывать самостоятельную работу учащихся. При этом важно использовать ИКТ осмысленно, подбирая инструменты под возраст обучающихся, цели и задачи урока.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b/>
          <w:i/>
          <w:sz w:val="28"/>
          <w:szCs w:val="28"/>
          <w:lang w:val="ru-RU"/>
        </w:rPr>
        <w:t>Методы и технологии организации учебной деятельности</w:t>
      </w:r>
      <w:r w:rsidR="00FA3FCB" w:rsidRPr="00FA3FCB"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i/>
          <w:sz w:val="28"/>
          <w:szCs w:val="28"/>
          <w:lang w:val="ru-RU"/>
        </w:rPr>
        <w:t>• Игровые технологии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делают урок увлекательным, учитывают возрастные особенности детей, помогают развивать социальные навыки.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• Соревновательные элементы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стимулируют максимальное проявление двигательных способностей, повышают мотивацию.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i/>
          <w:sz w:val="28"/>
          <w:szCs w:val="28"/>
          <w:lang w:val="ru-RU"/>
        </w:rPr>
        <w:t>• Проблемно-поисковые методы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ставят перед обучающимися задачи, требующие самостоятельного поиска решений, что развивает творческое мышление.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i/>
          <w:sz w:val="28"/>
          <w:szCs w:val="28"/>
          <w:lang w:val="ru-RU"/>
        </w:rPr>
        <w:t>• Групповые и проектные формы работы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(работа в малых группах, мини-проекты) способствуют сотрудничеству, коммуникации и умению работать в команде. Обычно такие формы работы я использую для детей, которые имеют освобождение от физических нагрузок, по состоянию здоровья.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b/>
          <w:i/>
          <w:sz w:val="28"/>
          <w:szCs w:val="28"/>
          <w:lang w:val="ru-RU"/>
        </w:rPr>
        <w:t>Подходы к обучению</w:t>
      </w:r>
      <w:r w:rsidR="00FA3FCB"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i/>
          <w:sz w:val="28"/>
          <w:szCs w:val="28"/>
          <w:lang w:val="ru-RU"/>
        </w:rPr>
        <w:t>• Дифференцированный подход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учитывать разный уровень подготовки: задания подбираются с учётом индивидуальных особенностей, состояния здоровья и физических возможностей каждого ребёнка.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i/>
          <w:sz w:val="28"/>
          <w:szCs w:val="28"/>
          <w:lang w:val="ru-RU"/>
        </w:rPr>
        <w:t>• Здоровьесберегающие технологии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— это не только контроль нагрузок, но и создание безопасной среды, чередование видов деятельности, включение элементов закаливания.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sz w:val="28"/>
          <w:szCs w:val="28"/>
          <w:lang w:val="ru-RU"/>
        </w:rPr>
        <w:t>Чтобы выступление не осталось только теорией, приведу пару примеров из опыта: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sz w:val="28"/>
          <w:szCs w:val="28"/>
          <w:lang w:val="ru-RU"/>
        </w:rPr>
        <w:t>• На уроке по лёгкой атлетике показываю видео с техникой бега, которые помогают ученикам точнее воспроизвести движение.</w:t>
      </w:r>
    </w:p>
    <w:p w:rsidR="007A3203" w:rsidRP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• В рамках </w:t>
      </w:r>
      <w:proofErr w:type="spellStart"/>
      <w:r w:rsidRPr="00FA3FCB">
        <w:rPr>
          <w:rFonts w:ascii="Times New Roman" w:hAnsi="Times New Roman" w:cs="Times New Roman"/>
          <w:sz w:val="28"/>
          <w:szCs w:val="28"/>
          <w:lang w:val="ru-RU"/>
        </w:rPr>
        <w:t>здоровьесберегающего</w:t>
      </w:r>
      <w:proofErr w:type="spellEnd"/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подхода на этапе разучивания сложного элемента организ</w:t>
      </w:r>
      <w:r w:rsidR="00FA3FCB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Pr="00FA3FCB">
        <w:rPr>
          <w:rFonts w:ascii="Times New Roman" w:hAnsi="Times New Roman" w:cs="Times New Roman"/>
          <w:sz w:val="28"/>
          <w:szCs w:val="28"/>
          <w:lang w:val="ru-RU"/>
        </w:rPr>
        <w:t xml:space="preserve"> работу в парах: где один ребёнок выполняет, другой контролирует и корректирует.</w:t>
      </w:r>
    </w:p>
    <w:p w:rsidR="00FA3FCB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sz w:val="28"/>
          <w:szCs w:val="28"/>
          <w:lang w:val="ru-RU"/>
        </w:rPr>
        <w:t>В проектной деятельности ребята исследуют историю какого-либо вида спорта, различных спортивных игр, или разрабатывают комплексы упражнений для профилактики различных заболеваний, например нарушений осанки, для профилактики нарушений опорно-двигательного аппарата и т.д.</w:t>
      </w:r>
    </w:p>
    <w:p w:rsidR="007A3203" w:rsidRDefault="002C08F2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B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Подводя итог, отмечу: ни один инструмент в отдельности не гарантирует успеха. Эффективнее всего работает системное сочетание разных подходов.</w:t>
      </w:r>
    </w:p>
    <w:p w:rsidR="00FA3FCB" w:rsidRPr="00FA3FCB" w:rsidRDefault="00FA3FCB" w:rsidP="00FA3FCB">
      <w:pPr>
        <w:pStyle w:val="a9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3FCB" w:rsidRPr="00FA3FCB" w:rsidRDefault="00FA3FCB" w:rsidP="00FA3FCB">
      <w:pPr>
        <w:spacing w:after="0" w:line="360" w:lineRule="auto"/>
        <w:ind w:firstLine="720"/>
        <w:jc w:val="center"/>
        <w:rPr>
          <w:rFonts w:cs="Times New Roman"/>
          <w:b/>
          <w:szCs w:val="24"/>
          <w:lang w:val="ru-RU" w:eastAsia="ru-RU"/>
        </w:rPr>
      </w:pPr>
      <w:r w:rsidRPr="00FA3FCB">
        <w:rPr>
          <w:rFonts w:cs="Times New Roman"/>
          <w:b/>
          <w:bCs/>
          <w:szCs w:val="24"/>
          <w:lang w:val="ru-RU" w:eastAsia="ru-RU"/>
        </w:rPr>
        <w:t>С</w:t>
      </w:r>
      <w:r w:rsidRPr="00FA3FCB">
        <w:rPr>
          <w:rFonts w:cs="Times New Roman"/>
          <w:b/>
          <w:bCs/>
          <w:szCs w:val="24"/>
          <w:lang w:val="ru-RU" w:eastAsia="ru-RU"/>
        </w:rPr>
        <w:t>писок использованной литературы и интернет-источников:</w:t>
      </w:r>
    </w:p>
    <w:p w:rsidR="00FA3FCB" w:rsidRPr="00FA3FCB" w:rsidRDefault="00FA3FCB" w:rsidP="00FA3FCB">
      <w:pPr>
        <w:numPr>
          <w:ilvl w:val="0"/>
          <w:numId w:val="10"/>
        </w:numPr>
        <w:spacing w:after="0" w:line="360" w:lineRule="auto"/>
        <w:ind w:left="0" w:firstLine="720"/>
        <w:jc w:val="both"/>
        <w:rPr>
          <w:rFonts w:cs="Times New Roman"/>
          <w:szCs w:val="24"/>
          <w:lang w:val="ru-RU" w:eastAsia="ru-RU"/>
        </w:rPr>
      </w:pPr>
      <w:proofErr w:type="spellStart"/>
      <w:r w:rsidRPr="00FA3FCB">
        <w:rPr>
          <w:rFonts w:cs="Times New Roman"/>
          <w:iCs/>
          <w:szCs w:val="24"/>
          <w:lang w:val="ru-RU" w:eastAsia="ru-RU"/>
        </w:rPr>
        <w:t>Гогунов</w:t>
      </w:r>
      <w:proofErr w:type="spellEnd"/>
      <w:r w:rsidRPr="00FA3FCB">
        <w:rPr>
          <w:rFonts w:cs="Times New Roman"/>
          <w:iCs/>
          <w:szCs w:val="24"/>
          <w:lang w:val="ru-RU" w:eastAsia="ru-RU"/>
        </w:rPr>
        <w:t xml:space="preserve"> Е.Н., Мартьянов Б.И.</w:t>
      </w:r>
      <w:r w:rsidRPr="00FA3FCB">
        <w:rPr>
          <w:rFonts w:cs="Times New Roman"/>
          <w:szCs w:val="24"/>
          <w:lang w:val="ru-RU" w:eastAsia="ru-RU"/>
        </w:rPr>
        <w:t xml:space="preserve"> Психология физического воспитания и спорта. — М.: Академия, 2000. </w:t>
      </w:r>
    </w:p>
    <w:p w:rsidR="00FA3FCB" w:rsidRDefault="00FA3FCB" w:rsidP="00FA3FCB">
      <w:pPr>
        <w:numPr>
          <w:ilvl w:val="0"/>
          <w:numId w:val="10"/>
        </w:numPr>
        <w:spacing w:after="0" w:line="360" w:lineRule="auto"/>
        <w:ind w:left="0" w:firstLine="720"/>
        <w:jc w:val="both"/>
        <w:rPr>
          <w:rFonts w:cs="Times New Roman"/>
          <w:szCs w:val="24"/>
          <w:lang w:val="ru-RU" w:eastAsia="ru-RU"/>
        </w:rPr>
      </w:pPr>
      <w:r w:rsidRPr="00FA3FCB">
        <w:rPr>
          <w:rFonts w:cs="Times New Roman"/>
          <w:iCs/>
          <w:szCs w:val="24"/>
          <w:lang w:val="ru-RU" w:eastAsia="ru-RU"/>
        </w:rPr>
        <w:t>Железняк Ю.Д., Петров П.К.</w:t>
      </w:r>
      <w:r w:rsidRPr="00FA3FCB">
        <w:rPr>
          <w:rFonts w:cs="Times New Roman"/>
          <w:szCs w:val="24"/>
          <w:lang w:val="ru-RU" w:eastAsia="ru-RU"/>
        </w:rPr>
        <w:t xml:space="preserve"> Основы научно-методической деятельности в физической культуре и спорте. — М.: Издательский центр «Академия», 2016. </w:t>
      </w:r>
    </w:p>
    <w:p w:rsidR="00FA3FCB" w:rsidRPr="00FA3FCB" w:rsidRDefault="00FA3FCB" w:rsidP="00FA3FCB">
      <w:pPr>
        <w:numPr>
          <w:ilvl w:val="0"/>
          <w:numId w:val="10"/>
        </w:numPr>
        <w:spacing w:after="0" w:line="360" w:lineRule="auto"/>
        <w:ind w:left="0" w:firstLine="720"/>
        <w:jc w:val="both"/>
        <w:rPr>
          <w:rFonts w:cs="Times New Roman"/>
          <w:szCs w:val="24"/>
          <w:lang w:val="ru-RU" w:eastAsia="ru-RU"/>
        </w:rPr>
      </w:pPr>
      <w:r w:rsidRPr="00FA3FCB">
        <w:rPr>
          <w:rFonts w:cs="Times New Roman"/>
          <w:iCs/>
          <w:szCs w:val="24"/>
          <w:lang w:val="ru-RU" w:eastAsia="ru-RU"/>
        </w:rPr>
        <w:t>Лях В.И.</w:t>
      </w:r>
      <w:r w:rsidRPr="00FA3FCB">
        <w:rPr>
          <w:rFonts w:cs="Times New Roman"/>
          <w:szCs w:val="24"/>
          <w:lang w:val="ru-RU" w:eastAsia="ru-RU"/>
        </w:rPr>
        <w:t xml:space="preserve"> Физическая культура. Рабочие программы. Предметная линия учебников — М.: Просвещение, 2023. </w:t>
      </w:r>
    </w:p>
    <w:p w:rsidR="00FA3FCB" w:rsidRDefault="00FA3FCB" w:rsidP="008A65DC">
      <w:pPr>
        <w:numPr>
          <w:ilvl w:val="0"/>
          <w:numId w:val="10"/>
        </w:numPr>
        <w:spacing w:after="0" w:line="360" w:lineRule="auto"/>
        <w:ind w:left="0" w:firstLine="720"/>
        <w:jc w:val="both"/>
        <w:rPr>
          <w:rFonts w:cs="Times New Roman"/>
          <w:szCs w:val="24"/>
          <w:lang w:val="ru-RU" w:eastAsia="ru-RU"/>
        </w:rPr>
      </w:pPr>
      <w:r w:rsidRPr="00FA3FCB">
        <w:rPr>
          <w:rFonts w:cs="Times New Roman"/>
          <w:bCs/>
          <w:szCs w:val="24"/>
          <w:lang w:val="ru-RU" w:eastAsia="ru-RU"/>
        </w:rPr>
        <w:t>Портал Министерства просвещения РФ.</w:t>
      </w:r>
      <w:r w:rsidRPr="00FA3FCB">
        <w:rPr>
          <w:rFonts w:cs="Times New Roman"/>
          <w:szCs w:val="24"/>
          <w:lang w:val="ru-RU" w:eastAsia="ru-RU"/>
        </w:rPr>
        <w:t xml:space="preserve"> Методические рекомендации по реализации образовательных программ начального общего, основного общего, среднего общего образования</w:t>
      </w:r>
      <w:r w:rsidRPr="00FA3FCB">
        <w:rPr>
          <w:rFonts w:cs="Times New Roman"/>
          <w:szCs w:val="24"/>
          <w:lang w:val="ru-RU" w:eastAsia="ru-RU"/>
        </w:rPr>
        <w:t xml:space="preserve">: </w:t>
      </w:r>
      <w:r w:rsidRPr="00FA3FCB">
        <w:rPr>
          <w:rFonts w:cs="Times New Roman"/>
          <w:szCs w:val="24"/>
          <w:lang w:val="ru-RU" w:eastAsia="ru-RU"/>
        </w:rPr>
        <w:t xml:space="preserve">edu.gov.ru. </w:t>
      </w:r>
    </w:p>
    <w:p w:rsidR="00FA3FCB" w:rsidRPr="00FA3FCB" w:rsidRDefault="00FA3FCB" w:rsidP="008A65DC">
      <w:pPr>
        <w:numPr>
          <w:ilvl w:val="0"/>
          <w:numId w:val="10"/>
        </w:numPr>
        <w:spacing w:after="0" w:line="360" w:lineRule="auto"/>
        <w:ind w:left="0" w:firstLine="720"/>
        <w:jc w:val="both"/>
        <w:rPr>
          <w:rFonts w:cs="Times New Roman"/>
          <w:szCs w:val="24"/>
          <w:lang w:val="ru-RU" w:eastAsia="ru-RU"/>
        </w:rPr>
      </w:pPr>
      <w:r w:rsidRPr="00FA3FCB">
        <w:rPr>
          <w:rFonts w:cs="Times New Roman"/>
          <w:bCs/>
          <w:szCs w:val="24"/>
          <w:lang w:val="ru-RU" w:eastAsia="ru-RU"/>
        </w:rPr>
        <w:t>Научная электронная библиотека eLibrary.ru.</w:t>
      </w:r>
      <w:r w:rsidRPr="00FA3FCB">
        <w:rPr>
          <w:rFonts w:cs="Times New Roman"/>
          <w:szCs w:val="24"/>
          <w:lang w:val="ru-RU" w:eastAsia="ru-RU"/>
        </w:rPr>
        <w:t xml:space="preserve"> Раздел «Теория и методика физического воспитания». Подборка актуальных статей о внедрении ИКТ и игровых технологий на уроках физкультуры</w:t>
      </w:r>
      <w:r>
        <w:rPr>
          <w:rFonts w:cs="Times New Roman"/>
          <w:szCs w:val="24"/>
          <w:lang w:val="ru-RU" w:eastAsia="ru-RU"/>
        </w:rPr>
        <w:t xml:space="preserve">. </w:t>
      </w:r>
      <w:r w:rsidRPr="00FA3FCB">
        <w:rPr>
          <w:rFonts w:cs="Times New Roman"/>
          <w:szCs w:val="24"/>
          <w:lang w:val="ru-RU" w:eastAsia="ru-RU"/>
        </w:rPr>
        <w:t xml:space="preserve"> </w:t>
      </w:r>
    </w:p>
    <w:p w:rsidR="002C08F2" w:rsidRPr="00FA3FCB" w:rsidRDefault="00FA3FCB" w:rsidP="00DA74FA">
      <w:pPr>
        <w:numPr>
          <w:ilvl w:val="0"/>
          <w:numId w:val="10"/>
        </w:numPr>
        <w:spacing w:after="0" w:line="360" w:lineRule="auto"/>
        <w:ind w:left="0" w:firstLine="720"/>
        <w:jc w:val="both"/>
        <w:rPr>
          <w:rFonts w:cs="Times New Roman"/>
          <w:sz w:val="32"/>
          <w:szCs w:val="28"/>
          <w:lang w:val="ru-RU"/>
        </w:rPr>
      </w:pPr>
      <w:proofErr w:type="spellStart"/>
      <w:r w:rsidRPr="00FA3FCB">
        <w:rPr>
          <w:rFonts w:cs="Times New Roman"/>
          <w:bCs/>
          <w:szCs w:val="24"/>
          <w:lang w:val="ru-RU" w:eastAsia="ru-RU"/>
        </w:rPr>
        <w:t>Инфоурок</w:t>
      </w:r>
      <w:proofErr w:type="spellEnd"/>
      <w:r w:rsidRPr="00FA3FCB">
        <w:rPr>
          <w:rFonts w:cs="Times New Roman"/>
          <w:bCs/>
          <w:szCs w:val="24"/>
          <w:lang w:val="ru-RU" w:eastAsia="ru-RU"/>
        </w:rPr>
        <w:t>.</w:t>
      </w:r>
      <w:r w:rsidRPr="00FA3FCB">
        <w:rPr>
          <w:rFonts w:cs="Times New Roman"/>
          <w:szCs w:val="24"/>
          <w:lang w:val="ru-RU" w:eastAsia="ru-RU"/>
        </w:rPr>
        <w:t xml:space="preserve"> Педагогическое сообщество</w:t>
      </w:r>
      <w:r w:rsidRPr="00FA3FCB">
        <w:rPr>
          <w:rFonts w:cs="Times New Roman"/>
          <w:szCs w:val="24"/>
          <w:lang w:val="ru-RU" w:eastAsia="ru-RU"/>
        </w:rPr>
        <w:t xml:space="preserve">: </w:t>
      </w:r>
      <w:r w:rsidRPr="00FA3FCB">
        <w:rPr>
          <w:rFonts w:cs="Times New Roman"/>
          <w:szCs w:val="24"/>
          <w:lang w:val="ru-RU" w:eastAsia="ru-RU"/>
        </w:rPr>
        <w:t xml:space="preserve">infourok.ru. </w:t>
      </w:r>
    </w:p>
    <w:sectPr w:rsidR="002C08F2" w:rsidRPr="00FA3FCB" w:rsidSect="00FA3FCB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2835739"/>
    <w:multiLevelType w:val="multilevel"/>
    <w:tmpl w:val="ED92A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C08F2"/>
    <w:rsid w:val="00326F90"/>
    <w:rsid w:val="007A3203"/>
    <w:rsid w:val="00AA1D8D"/>
    <w:rsid w:val="00B47730"/>
    <w:rsid w:val="00CB0664"/>
    <w:rsid w:val="00FA3F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02913"/>
  <w14:defaultImageDpi w14:val="300"/>
  <w15:docId w15:val="{ADE43EE0-9A51-472D-BA2D-3DC35B2C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link w:val="aa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c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2"/>
    <w:link w:val="ab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AA1D8D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2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5">
    <w:name w:val="Текст макроса Знак"/>
    <w:basedOn w:val="a2"/>
    <w:link w:val="af4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7">
    <w:name w:val="Strong"/>
    <w:basedOn w:val="a2"/>
    <w:uiPriority w:val="22"/>
    <w:qFormat/>
    <w:rsid w:val="00FC693F"/>
    <w:rPr>
      <w:b/>
      <w:bCs/>
    </w:rPr>
  </w:style>
  <w:style w:type="character" w:styleId="af8">
    <w:name w:val="Emphasis"/>
    <w:basedOn w:val="a2"/>
    <w:uiPriority w:val="20"/>
    <w:qFormat/>
    <w:rsid w:val="00FC693F"/>
    <w:rPr>
      <w:i/>
      <w:iCs/>
    </w:rPr>
  </w:style>
  <w:style w:type="paragraph" w:styleId="af9">
    <w:name w:val="Intense Quote"/>
    <w:basedOn w:val="a1"/>
    <w:next w:val="a1"/>
    <w:link w:val="af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FC693F"/>
    <w:rPr>
      <w:b/>
      <w:bCs/>
      <w:i/>
      <w:iCs/>
      <w:color w:val="4F81BD" w:themeColor="accent1"/>
    </w:rPr>
  </w:style>
  <w:style w:type="character" w:styleId="afb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c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d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e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0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a">
    <w:name w:val="Без интервала Знак"/>
    <w:basedOn w:val="a2"/>
    <w:link w:val="a9"/>
    <w:uiPriority w:val="1"/>
    <w:locked/>
    <w:rsid w:val="002C08F2"/>
  </w:style>
  <w:style w:type="paragraph" w:customStyle="1" w:styleId="paragraph-styledstyledparagraph-sc-a650b026-0">
    <w:name w:val="paragraph-styled__styledparagraph-sc-a650b026-0"/>
    <w:basedOn w:val="a1"/>
    <w:rsid w:val="00FA3FC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ru-RU" w:eastAsia="ru-RU"/>
    </w:rPr>
  </w:style>
  <w:style w:type="paragraph" w:customStyle="1" w:styleId="list-styledstyledli-sc-202d193-2">
    <w:name w:val="list-styled__styledli-sc-202d193-2"/>
    <w:basedOn w:val="a1"/>
    <w:rsid w:val="00FA3FC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4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F913A3-AC48-4D5F-887B-BDE3A542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Zver</cp:lastModifiedBy>
  <cp:revision>4</cp:revision>
  <dcterms:created xsi:type="dcterms:W3CDTF">2013-12-23T23:15:00Z</dcterms:created>
  <dcterms:modified xsi:type="dcterms:W3CDTF">2026-08-31T07:31:00Z</dcterms:modified>
  <cp:category/>
</cp:coreProperties>
</file>