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BA" w:rsidRPr="00833E54" w:rsidRDefault="009C79BA" w:rsidP="00833E54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833E5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«</w:t>
      </w:r>
      <w:r w:rsidRPr="00833E54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  <w:t>Театральная деятельность в системе патриотического </w:t>
      </w:r>
      <w:hyperlink r:id="rId4" w:tooltip="Воспитание детей. Материалы для педагогов" w:history="1">
        <w:r w:rsidRPr="00833E54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00" w:themeColor="text1"/>
            <w:sz w:val="28"/>
            <w:szCs w:val="28"/>
            <w:lang w:val="ru-RU" w:eastAsia="ru-RU" w:bidi="ar-SA"/>
          </w:rPr>
          <w:t>воспитания детей раннего возраста</w:t>
        </w:r>
      </w:hyperlink>
      <w:r w:rsidRPr="00833E5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»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 дошкольном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возрасте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начинает формироваться чувство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патриотизма</w:t>
      </w:r>
      <w:proofErr w:type="gramStart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:</w:t>
      </w:r>
      <w:proofErr w:type="gramEnd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любовь и привязанность к Родине, преданность ей, ответственность за неё, желание трудиться на её благо, беречь и умножать богатства.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Патриотическое воспитание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дошкольников включает в себя передачу им знаний, формирование на их основе отношения и организацию доступной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возрасту деятельности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Игра является основной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деятельностью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ребёнка дошкольного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возраста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; игра – наиболее доступный ребёнку и интересный для него способ переработки и выражения впечатлений, знаний, эмоций.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Театрализованная игра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как один из её видов, является эффективным средством социализации дошкольников в процессе осмысления или нравственного подтекста литературного или фольклорного произведения и формирования чувства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патриотизма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В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театральных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играх осуществляется один из принципов личностно-ориентированной педагогики – принцип синтеза интеллекта, эмоций и действия. Именно в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театрализованных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играх ребёнок получает определённые знания, 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перед ним ставится задача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: подумай, сделай выбор, реши; ребёнок </w:t>
      </w:r>
      <w:proofErr w:type="gramStart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переживает</w:t>
      </w:r>
      <w:proofErr w:type="gramEnd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разнообразные эмоциональные состояния и действует. Продуктивная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деятельность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 атрибуты, декорации, костюмы, игрушки.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 этом во многом заключается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воспитательный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эффект игр-драматизаций.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Характерной особенностью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театрализованных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игр является их фольклорная или литературная основа. Центральной идеей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воспитания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любви к Отечеству у русских педагогов была идея народности. Так К. Д. Ушинский отмечал «что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воспитание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если оно не хочет быть бессильным, должно быть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«народным»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Именно он ввел термин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«народная педагогика»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считая фольклор блестящим средством раскрытия национальной самобытности и формирования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патриотических чувств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В играх драматизациях на фольклорной основе дети узнают об обычаях русского народа (муку хранили в амбарах, сусеках –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«Колобок»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; с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раннего детства приучали детей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к домашнему хозяйству – Машенька и кашу варила, и пироги пекла –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«Маша и медведь»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заготавливали рыбу на зиму – дед наловил рыбы целые сани –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«Лисичка-сестричка и серый волк»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). Всё это обыгрывается, переживается детьми, запоминается. Активизируется и совершенствуется словарный запас. Дети запоминают крылатые выражения пословицы, поговорки, прибаутки, меткие выражения (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gramStart"/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битый</w:t>
      </w:r>
      <w:proofErr w:type="gramEnd"/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не битого везёт»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«задал стрекача»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«жили-поживали»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«у страха глаза 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lastRenderedPageBreak/>
        <w:t>велики»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«утра вечера мудренее»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«души не чают»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.) Для развития связной речи и для того, чтобы показать богатство, красоту родного языка при подготовке спектаклей используется такой приём, как </w:t>
      </w:r>
      <w:proofErr w:type="spellStart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пересказывание</w:t>
      </w:r>
      <w:proofErr w:type="spellEnd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стихотворного текста своими словами. Ещё не запомнив стихотворный текст, дети обыгрывают действия, передавая основной смысл своими словами. И на практике убеждаются, что об одном и том же можно сказать разными словами. Игры-драматизации дают возможность не просто рассмотреть и примерить народные костюмы, а и действовать в них, почувствовать на плечах теплоту шали, кокошник на голове, рубашку-косоворотку на плечах, кушак на поясе; оценить преимущества русского народного костюма, его красоту, яркость, красочность, нарядность.</w:t>
      </w:r>
    </w:p>
    <w:p w:rsidR="009C79BA" w:rsidRPr="009C79BA" w:rsidRDefault="009C79BA" w:rsidP="009C79BA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 играх-драматизациях дети знакомятся с повадками диких и домашних животных и с теми представлениями о животных, которые бытуют в народе (волк – серый разбойник, медведь – батюшка, заяц – хвастун и трусишка, козёл – глупец и т. д.)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Большую роль в играх-драматизациях имеет музыкальное сопровождение. Игры-драматизации на основе фольклора дают возможность познакомить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детей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с богатством и разнообразием русских мелодий и способов их исполнения, музыкальных инструментов. Именно музыка помогает создать положительный эмоциональный настрой, расцвечивает игру, снимает некоторую монотонность речевых диалогов и монологов. Музыка помогает детям почувствовать и передать необходимое настроение, протанцевать народный танец.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Кроме фольклорной основы для игр-драматизаций, есть литературный материал, имеющий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патриотическую направленность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Это экологические сказки. В этих сказках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воспитывается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любовь к родной природе, чувство сопереживания, сочувствия, желание помочь, защитить природу. И есть возможность практическими делами закрепить эти чувства (подкармливать птиц, охранять зелёные насаждения, соблюдать чистоту в природе, не обижать животных и насекомых и т. д.).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Воспитание чувства патриотизма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в играх-драматизациях на фольклорной и экологической основе идёт опосредовано. Здесь прямо не говорится о том, что Родину нужно любить, беречь, защищать.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Литературных произведений для игр-драматизаций чисто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патриотического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содержания для дошкольников очень мало.</w:t>
      </w:r>
    </w:p>
    <w:p w:rsidR="009C79BA" w:rsidRPr="009C79BA" w:rsidRDefault="009C79BA" w:rsidP="009C79BA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Игры-драматизации стимулируют развитие творческой поисковой активности, самостоятельности, доставляют людям радость, вызывают 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активный интерес, увлекают их. Все пережитые чувства, знания, полученные в играх, не пройдут бесследно. Они прорастут добротой, любовью к окружающему миру, своей Отчизне.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В нашей повседневной жизни мы всё чаще сталкиваемся с проблемой, которая существует последние пару десятилетий. Ухудшение нравственного состояния общества, обеднение его моральных устоев, </w:t>
      </w:r>
      <w:proofErr w:type="gramStart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выражающаяся</w:t>
      </w:r>
      <w:proofErr w:type="gramEnd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в недостаточном развитии представлений о духовных ценностях и определенном искажении нравственного состояния, эмоционально волевой сферы и социальной незрелости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детей и подростков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и молодежи.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Нравственная деградация общества, утрата и замена общечеловеческих ценностей, преобладание культа потребления, выведение на передний план совершенствования интеллектуального потенциала в ущерб развитию морально-этической сферы -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свидетельствуют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о духовном кризисе и утрате духовного здоровья личности. В результате формирования личности в создавшихся условиях мы получаем человека, развитого интеллектуально и технически образованного, но неспособного к подлинно человеческим отношениям и духовно отчужденного от мира природы и человеческой культуры.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Возрождение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современного российского общества и человека на сегодняшний день становиться всеобщей идеей нашего государства и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системы образования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И роль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системы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дошкольного образования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возрастает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и становиться наиболее актуальной.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Первоначальное представление о взаимоотношениях людей ребенок получает, наблюдая за взаимоотношениями окружающих взрослых. Их поведение, а также их отношение к нему самому, к его поступкам становиться для малыша программой поведения. По образцу, данному взрослыми, он строит отношения с людьми. Развитие чувств зависит от средств и методов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воспитания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от условий в которых он живет. Условия эти - положение в семье и в детском саду, круг его интересов и дел, в которых он участвует. Именно в дошкольном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возрасте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 начинают формироваться нравственные чувства, имеющие </w:t>
      </w:r>
      <w:proofErr w:type="gramStart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важное значение</w:t>
      </w:r>
      <w:proofErr w:type="gramEnd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для развития детских взаимоотношений. Задача развития нравственной сферы на данном этапе решается тем успешнее, чем гуманнее сами взрослые, чем добрее и справедливее они относятся к детям. Тем самым служат наглядным примером для подражания.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Особые требования можно предъявить к личности самого педагога, осуществляющего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воспитательно-образовательный процесс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. Прежде всего, он сам должен стремиться к самосовершенствованию и собственному 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духовному росту, оказывать помощь своим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воспитанникам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в духовном взрослении. Педагог должен глубже понять себя, свое предназначение в микромире – семье, профессиональной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деятельности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в служении Отечеству. Каждому человеку необходимо в жизни найти путь к своему подлинному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«я»</w:t>
      </w:r>
      <w:proofErr w:type="gramStart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.О</w:t>
      </w:r>
      <w:proofErr w:type="gramEnd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бладая необходимым багажом знаний помочь в этом своим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воспитанникам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приобщиться к национальной духовной культуре – фольклору, архитектуре, искусству, литературе, философии.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Традиционно в качестве содержания работы по нравственному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воспитанию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рассматривают ознакомление с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системой ценностей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усвоение представлений о которых обеспечивает нравственное становление растущего человека. Содержанием нравственного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воспитания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является тот нравственный опыт, который приобретается ребенком и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«взращивается»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педагогом в процессе педагогического взаимодействия в различных видах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деятельности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находясь в постоянном взаимодействии со сверстниками.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Наиболее эффективными методом работы, в данном направлении, считается нравственное развитие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детей посредством театрализованной деятельности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Ведь именно через нее ребенок может приобрести тот самый необходимый ему опыт, осознания себя как личности, способной правильно оценивать ту или иную жизненную ситуацию и принимать верное решение.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Театрализованная деятельность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удивительный мир сказочного волшебства и перевоплощения, является важным фактором в художественно-эстетического развития ребенка, имеет активное влияние на развитие его эмоционально-волевой сферы. Основой педагогической технологии в работе является, развитие навыков и умений в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театрализованной деятельности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через освоение этюдов, упражнений и подведение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детей к игре-драматизации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как одной из возможных форм перехода к продуктивной, а, именно, к эстетической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деятельности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с характерным для нее мотивом воздействия.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Приобщение к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театру детей дошкольного возраста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связано с подготовкой и показом инсценировок по мотивам художественных произведений, в том числе и сказок. Учитывая интерес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детей к этому жанру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доступность детскому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восприятию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а также общеизвестное значение сказки для нравственного и эстетического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воспитания детей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. </w:t>
      </w:r>
      <w:proofErr w:type="gramStart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Например, сказки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«Теремок»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«Зимовье зверей»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учат дружить, а сказка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«Репка»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развивает у </w:t>
      </w:r>
      <w:hyperlink r:id="rId5" w:tooltip="Младшая группа" w:history="1">
        <w:r w:rsidRPr="009C79BA">
          <w:rPr>
            <w:rFonts w:ascii="Times New Roman" w:eastAsia="Times New Roman" w:hAnsi="Times New Roman" w:cs="Times New Roman"/>
            <w:i w:val="0"/>
            <w:iCs w:val="0"/>
            <w:color w:val="0088BB"/>
            <w:sz w:val="28"/>
            <w:szCs w:val="28"/>
            <w:lang w:val="ru-RU" w:eastAsia="ru-RU" w:bidi="ar-SA"/>
          </w:rPr>
          <w:t>младших дошкольников умение быть дружными</w:t>
        </w:r>
      </w:hyperlink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трудолюбивыми; сказка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«Маша и медведь»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предостерегает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: в лес одним нельзя ходить — можно попасть в беду, а уж если так случилось, не отчаивайся, старайся найти выход из сложной ситуации; Сказки учат 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слушаться родителей, старших - это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«Гуси-лебеди»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«Сестрица </w:t>
      </w:r>
      <w:proofErr w:type="spellStart"/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Аленушка</w:t>
      </w:r>
      <w:proofErr w:type="spellEnd"/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и братец Иванушка»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«Снегурочка»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  <w:proofErr w:type="gramEnd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proofErr w:type="gramStart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А такие черты характера как страх и трусость высмеиваются в сказке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«У страха глаза велики»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хитрость — в сказках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«Лиса и журавль»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«Лиса и тетерев»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«Лисичка-сестричка и серый волк»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и т. д. Трудолюбие в народных сказках всегда вознаграждается (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«Мороз Иванович»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«Царевна-лягушка»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мудрость восхваляется (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«Мужик и медведь»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«Как мужик гусей делил»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«Лиса и козел»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забота о близком поощряется (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«Бобовое зернышко»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).</w:t>
      </w:r>
      <w:proofErr w:type="gramEnd"/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Жанр сказок является той самой щедрой почвой для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«взращивания»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представлений о добре и зле, ведь их смысл – в активной борьбе со злом, уверенности в победе добра, прославлении труда, защите слабых и обиженных. В сказке ребенок встречается с идеальными образами героев, что помогает ему выработать определенное нравственное отношение к жизни. Сценические образы – образы обобщенные, и поэтому каждый конкретный образ всегда несет ребенку большую информацию о жизни, людях, социальном опыте окружающего его общества.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 младших групп происходит погружение в мир кукольного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театра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. За ширмой дети легко перевоплощаются в сказочных героев. Этюды и упражнения и игры на выражение отдельных черт характера и эмоций помогают развить умение общаться с помощью вербального и невербального способа передачи того или иного эмоционального состояния. </w:t>
      </w:r>
      <w:proofErr w:type="gramStart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Целью данной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деятельности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является выразительное изображение чувств, порождаемых социальной средой (жадность, доброта, честность и т. п., их моральная оценка.</w:t>
      </w:r>
      <w:proofErr w:type="gramEnd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Модели поведения персонажей с теми или иными чертами характера. При изображении эмоций внимание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детей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привлекается ко всем компонентам выразительных движений одновременно. В старших группах дети при помощи сценических образов, учатся видеть, слышать и понимать друг друга, пластически выражать поведение сказочных героев, передавать их настроение, характер. А в подготовительных группах дети учатся действовать не только от имени сказочного героя, а от своего. Именно благодаря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театрализованной деятельности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осуществляется эмоционально-чувственное </w:t>
      </w:r>
      <w:r w:rsidRPr="009C79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«наполнение»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отдельных духовно-нравственных понятий и помогает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воспитанникам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постичь их не только умом, но и сердцем, пропустить их через свою душу, сделать правильный моральный выбор.</w:t>
      </w:r>
    </w:p>
    <w:p w:rsidR="009C79BA" w:rsidRPr="009C79BA" w:rsidRDefault="009C79BA" w:rsidP="009C79B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proofErr w:type="gramStart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Взаимосвязь с другими составляющими педагогического процесса по всем направлениям и различным педагогическим областям дают возможность достичь положительных результатов и говорить о том, что использование педагогического потенциала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театрализованной деятельности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 может способствовать формированию нравственных качеств дошкольников; 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осмыслению духовных и нравственных ценностей, повышению нравственной культуры, как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воспитанников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так и педагогов и родителей; обновлению содержания и форм осуществления нравственного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воспитания дошкольников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;</w:t>
      </w:r>
      <w:proofErr w:type="gramEnd"/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укреплению сотрудничества ДОУ и семьи. И как конечной цели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воспитание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гуманистически целостной духовно развитой личности, которая сможет противостоять реалиям нашей действительности, созидая и приумножая добро вокруг себя, стремясь к нравственному самосовершенствованию, имеющую желание путем внутренней работы приобрести твердые нравственные убеждения, найти свой нравственный идеал, направить свою </w:t>
      </w:r>
      <w:r w:rsidRPr="009C79BA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деятельность</w:t>
      </w:r>
      <w:r w:rsidRPr="009C79BA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на служение благородному делу, своему Отечеству.</w:t>
      </w:r>
    </w:p>
    <w:p w:rsidR="00E447E4" w:rsidRPr="009C79BA" w:rsidRDefault="00E447E4">
      <w:pPr>
        <w:rPr>
          <w:lang w:val="ru-RU"/>
        </w:rPr>
      </w:pPr>
    </w:p>
    <w:sectPr w:rsidR="00E447E4" w:rsidRPr="009C79BA" w:rsidSect="00E4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BA"/>
    <w:rsid w:val="00043BE7"/>
    <w:rsid w:val="004C14D2"/>
    <w:rsid w:val="00833E54"/>
    <w:rsid w:val="00910F99"/>
    <w:rsid w:val="009C79BA"/>
    <w:rsid w:val="00BB6174"/>
    <w:rsid w:val="00E4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D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14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4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14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14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14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14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14D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14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14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14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14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14D2"/>
    <w:rPr>
      <w:b/>
      <w:bCs/>
      <w:spacing w:val="0"/>
    </w:rPr>
  </w:style>
  <w:style w:type="character" w:styleId="a9">
    <w:name w:val="Emphasis"/>
    <w:uiPriority w:val="20"/>
    <w:qFormat/>
    <w:rsid w:val="004C14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14D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14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14D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14D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14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C14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14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14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14D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14D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14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14D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C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C7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ladshaya-gruppa" TargetMode="External"/><Relationship Id="rId4" Type="http://schemas.openxmlformats.org/officeDocument/2006/relationships/hyperlink" Target="https://www.maam.ru/obrazovanie/vospitanie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1933</Words>
  <Characters>11023</Characters>
  <Application>Microsoft Office Word</Application>
  <DocSecurity>0</DocSecurity>
  <Lines>91</Lines>
  <Paragraphs>25</Paragraphs>
  <ScaleCrop>false</ScaleCrop>
  <Company/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2025-02-25T10:21:00Z</dcterms:created>
  <dcterms:modified xsi:type="dcterms:W3CDTF">2025-02-25T10:28:00Z</dcterms:modified>
</cp:coreProperties>
</file>