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D4F0" w14:textId="4600076B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Актуальные вопросы государственной молодежной политики охватывают широкий спектр направлений, связанных с развитием, социализацией и интеграцией молодежи в общество. Вот некоторые из наиболее значимых:</w:t>
      </w:r>
    </w:p>
    <w:p w14:paraId="0270CB4A" w14:textId="77777777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1. Образование и трудоустройство:</w:t>
      </w:r>
    </w:p>
    <w:p w14:paraId="21293497" w14:textId="0A297F06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образования: Это включает в себя расширение возможностей для получения высшего и среднего профессионального образования, особенно для молодежи из малообеспеченных семей и сельской местности.</w:t>
      </w:r>
    </w:p>
    <w:p w14:paraId="44D33961" w14:textId="74FAB2E9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Соответствие образования требованиям рынка труда: Необходимо развивать системы прогнозирования потребности в кадрах и адаптировать образовательные программы к современным требованиям работодателей. Важно развивать навыки и компетенции, востребованные на рынке труда, включая цифровые навыки, предпринимательские навыки и критическое мышление.</w:t>
      </w:r>
    </w:p>
    <w:p w14:paraId="764D24BD" w14:textId="50AE9B84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Содействие трудоустройству молодежи: Это включает в себя поддержку молодежного предпринимательства, создание рабочих мест для молодежи, организацию стажировок и практик, а также предоставление информации о возможностях трудоустройства.</w:t>
      </w:r>
    </w:p>
    <w:p w14:paraId="4A8B202C" w14:textId="342D7086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Поддержка молодых специалистов: Важно создавать условия для привлечения и удержания молодых специалистов в различных отраслях экономики, особенно в сельской местности и отдаленных регионах.</w:t>
      </w:r>
    </w:p>
    <w:p w14:paraId="565E2621" w14:textId="77777777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2. Гражданская активность и патриотическое воспитание:</w:t>
      </w:r>
    </w:p>
    <w:p w14:paraId="40D06AE9" w14:textId="4E428DE2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Вовлечение молодежи в общественную жизнь: Это включает в себя поддержку молодежных инициатив, развитие молодежных организаций, содействие участию молодежи в выборах и референдумах, а также создание условий для реализации молодежью своих гражданских прав и обязанностей.</w:t>
      </w:r>
    </w:p>
    <w:p w14:paraId="16A253AC" w14:textId="6A4A02B2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 xml:space="preserve">Патриотическое воспитание: Важно формировать у молодежи чувство патриотизма, гражданской ответственности, уважения к истории и культуре своей страны. Это может включать в себя организацию патриотических </w:t>
      </w:r>
      <w:r w:rsidRPr="00A336B2">
        <w:rPr>
          <w:rFonts w:ascii="Times New Roman" w:hAnsi="Times New Roman" w:cs="Times New Roman"/>
          <w:sz w:val="28"/>
          <w:szCs w:val="28"/>
        </w:rPr>
        <w:lastRenderedPageBreak/>
        <w:t>мероприятий, поддержку военно-патриотических клубов и объединений, а также продвижение позитивного образа России в молодежной среде.</w:t>
      </w:r>
    </w:p>
    <w:p w14:paraId="3C343CFE" w14:textId="70C3AF2E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Профилактика экстремизма и радикализма: Необходимо проводить профилактическую работу с молодежью, направленную на предотвращение распространения экстремистских и радикальных идей. Это включает в себя формирование толерантности, межкультурного диалога и уважения к различным культурам и религиям.</w:t>
      </w:r>
    </w:p>
    <w:p w14:paraId="3B149FC9" w14:textId="77777777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3. Здоровье и здоровый образ жизни:</w:t>
      </w:r>
    </w:p>
    <w:p w14:paraId="1636AF3B" w14:textId="1E24785D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Пропаганда здорового образа жизни: Необходимо активно продвигать здоровый образ жизни среди молодежи, включая правильное питание, физическую активность, отказ от вредных привычек.</w:t>
      </w:r>
    </w:p>
    <w:p w14:paraId="4AED15BE" w14:textId="782A5CFA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Профилактика заболеваний: Важно проводить профилактические мероприятия, направленные на предотвращение распространения социально значимых заболеваний, таких как ВИЧ/СПИД, туберкулез и другие.</w:t>
      </w:r>
    </w:p>
    <w:p w14:paraId="0467F36B" w14:textId="0C3DD0D2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Поддержка репродуктивного здоровья: Необходимо обеспечивать доступ молодежи к информации о репродуктивном здоровье, а также к современным методам контрацепции.</w:t>
      </w:r>
    </w:p>
    <w:p w14:paraId="37B9B30D" w14:textId="75AAB727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Развитие молодежного спорта и туризма: Важно создавать условия для занятия спортом и туризмом, чтобы молодежь могла вести активный и здоровый образ жизни.</w:t>
      </w:r>
    </w:p>
    <w:p w14:paraId="6A16C5B3" w14:textId="77777777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4. Поддержка молодой семьи:</w:t>
      </w:r>
    </w:p>
    <w:p w14:paraId="737F7329" w14:textId="31413972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Обеспечение доступности жилья для молодых семей: Это включает в себя предоставление льготных ипотечных кредитов, субсидий на приобретение жилья, а также строительство социального жилья для молодых семей.</w:t>
      </w:r>
    </w:p>
    <w:p w14:paraId="7B71E7E6" w14:textId="2E45A202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Поддержка молодых родителей: Важно оказывать помощь молодым родителям в уходе за детьми, в том числе предоставлять места в детских садах, выплачивать пособия на детей, а также организовывать консультации и тренинги для молодых родителей.</w:t>
      </w:r>
    </w:p>
    <w:p w14:paraId="61D81792" w14:textId="7A051830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lastRenderedPageBreak/>
        <w:t>Содействие укреплению семейных ценностей: Необходимо продвигать традиционные семейные ценности, такие как любовь, верность, уважение и ответственность, а также поддерживать семьи, находящиеся в трудной жизненной ситуации.</w:t>
      </w:r>
    </w:p>
    <w:p w14:paraId="3A0D1E7F" w14:textId="77777777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5. Цифровая грамотность и безопасность:</w:t>
      </w:r>
    </w:p>
    <w:p w14:paraId="54C268F6" w14:textId="307DD2CA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Развитие цифровой грамотности: Необходимо обучать молодежь безопасному и эффективному использованию цифровых технологий, а также критическому мышлению при работе с информацией в интернете.</w:t>
      </w:r>
    </w:p>
    <w:p w14:paraId="6D184CFA" w14:textId="01ACA9BC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 xml:space="preserve">Защита от </w:t>
      </w:r>
      <w:proofErr w:type="spellStart"/>
      <w:r w:rsidRPr="00A336B2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A336B2">
        <w:rPr>
          <w:rFonts w:ascii="Times New Roman" w:hAnsi="Times New Roman" w:cs="Times New Roman"/>
          <w:sz w:val="28"/>
          <w:szCs w:val="28"/>
        </w:rPr>
        <w:t xml:space="preserve"> и онлайн-экстремизма: Важно разрабатывать и внедрять меры по защите молодежи от </w:t>
      </w:r>
      <w:proofErr w:type="spellStart"/>
      <w:r w:rsidRPr="00A336B2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A336B2">
        <w:rPr>
          <w:rFonts w:ascii="Times New Roman" w:hAnsi="Times New Roman" w:cs="Times New Roman"/>
          <w:sz w:val="28"/>
          <w:szCs w:val="28"/>
        </w:rPr>
        <w:t>, онлайн-экстремизма и других угроз в интернете.</w:t>
      </w:r>
    </w:p>
    <w:p w14:paraId="46AF99C1" w14:textId="3E4B4530" w:rsidR="00A336B2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Содействие инновациям и технологическому развитию: Необходимо поддерживать молодежные стартапы и проекты в сфере информационных технологий, а также создавать условия для развития цифровой экономики.</w:t>
      </w:r>
    </w:p>
    <w:p w14:paraId="5E57D4EF" w14:textId="59AA5615" w:rsidR="00C1395D" w:rsidRPr="00A336B2" w:rsidRDefault="00A336B2" w:rsidP="00A3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2">
        <w:rPr>
          <w:rFonts w:ascii="Times New Roman" w:hAnsi="Times New Roman" w:cs="Times New Roman"/>
          <w:sz w:val="28"/>
          <w:szCs w:val="28"/>
        </w:rPr>
        <w:t>Эти вопросы требуют комплексного подхода и взаимодействия различных государственных органов, общественных организаций и бизнес-сообщества. Эффективная государственная молодежная политика является важным фактором устойчивого развития страны и обеспечения благополучия будущих поколений.</w:t>
      </w:r>
    </w:p>
    <w:sectPr w:rsidR="00C1395D" w:rsidRPr="00A3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3"/>
    <w:rsid w:val="008F4B63"/>
    <w:rsid w:val="00A336B2"/>
    <w:rsid w:val="00C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CB7"/>
  <w15:chartTrackingRefBased/>
  <w15:docId w15:val="{CAF635D6-817B-4ABF-98CC-0D26D85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2025-06-13T19:36:00Z</dcterms:created>
  <dcterms:modified xsi:type="dcterms:W3CDTF">2025-06-13T19:38:00Z</dcterms:modified>
</cp:coreProperties>
</file>