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A052D">
        <w:rPr>
          <w:rFonts w:ascii="Times New Roman" w:hAnsi="Times New Roman" w:cs="Times New Roman"/>
          <w:b/>
          <w:sz w:val="30"/>
          <w:szCs w:val="30"/>
        </w:rPr>
        <w:t>«Игровые методы обучения: примеры из практики»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Человек от рождения талантлив, и задача педагога состоит в том, чтобы не загубить этот талант и привести ученика в мир творчества, снабдив его определенными знаниями. </w:t>
      </w:r>
      <w:proofErr w:type="gramStart"/>
      <w:r w:rsidRPr="006A052D">
        <w:rPr>
          <w:rFonts w:ascii="Times New Roman" w:hAnsi="Times New Roman" w:cs="Times New Roman"/>
          <w:sz w:val="30"/>
          <w:szCs w:val="30"/>
        </w:rPr>
        <w:t>Среди множества путей воспитания интереса к обучению одним из наиболее эффективных является организация игровой деятельности.</w:t>
      </w:r>
      <w:proofErr w:type="gramEnd"/>
      <w:r w:rsidRPr="006A052D">
        <w:rPr>
          <w:rFonts w:ascii="Times New Roman" w:hAnsi="Times New Roman" w:cs="Times New Roman"/>
          <w:sz w:val="30"/>
          <w:szCs w:val="30"/>
        </w:rPr>
        <w:t xml:space="preserve">  Игра, учение, труд являются основными видами деятельности человека.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Известный французский ученый Луи де Бройль утверждал, что все игры (даже самые простые) имеют много общих элементов с работой ученого.     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В игре сначала привлекают поставленная задача и трудность, которую можно преодолеть, а затем радость открытия и ощущение преодоления препятствия. Именно поэтому у всех людей независимо от возраста игра вызывает интерес.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Любая игра должна способствовать решению основной учебной задачи урока – закреплению знаний, лучшему усвоению определенных навыков работы и т.д. Только в таком случае игра называется обучающим элементом урока. Сначала внимание учащегося на уроке, как правило, направлено на игровое действие, а затем в процессе игры незаметно для себя он включается в процесс изучения какого-либо материала, интерес к игре постепенно переключается на учебное занятие.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Но необходимо учитывать, что дидактические игры хороши в системе с другими формами обучения, использование которых должно в конечном итоге преследовать следующие цели: учитель должен обеспечить учащихся знаниями, соответствующими современному уровню развития науки, он должен научить их приобретать знания самостоятельно.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Игровые методы активизируют учебный процесс, так как опираются на природные потребности учащихся.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Педагогическая наука предъявляет к организации игр в процессе обучения определенные требования: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1. Игра должна основываться на свободном творчестве и самостоятельности </w:t>
      </w:r>
      <w:proofErr w:type="gramStart"/>
      <w:r w:rsidRPr="006A052D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6A052D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6A052D">
        <w:rPr>
          <w:rFonts w:ascii="Times New Roman" w:hAnsi="Times New Roman" w:cs="Times New Roman"/>
          <w:sz w:val="30"/>
          <w:szCs w:val="30"/>
        </w:rPr>
        <w:t>Опыт показывает, что занимающиеся часто относятся к обязанностям более ответственно, чем к учебной или трудовой деятельности.</w:t>
      </w:r>
      <w:proofErr w:type="gramEnd"/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2. В игре обязательно должен присутствовать элемент соревнования между командами или отдельными обучающимися. Это значительно повышает самоконтроль занимающихся, приучает к четкому соблюдению установленных правил, активизирует деятельность. А завоевание победы или какой-либо выигрыш побуждает к дальнейшим </w:t>
      </w:r>
      <w:r w:rsidRPr="006A052D">
        <w:rPr>
          <w:rFonts w:ascii="Times New Roman" w:hAnsi="Times New Roman" w:cs="Times New Roman"/>
          <w:sz w:val="30"/>
          <w:szCs w:val="30"/>
        </w:rPr>
        <w:lastRenderedPageBreak/>
        <w:t>действиям. Притом не всегда в  конкурсах побеждают успевающие, с высоким уровнем развития. Зачастую много терпения, сноровки, настойчивости проявляют в игре те, у кого этих качеств не хватает для систематической учебной деятельности.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3. Игра должна учитывать возрастные особенности </w:t>
      </w:r>
      <w:proofErr w:type="gramStart"/>
      <w:r w:rsidRPr="006A052D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6A052D">
        <w:rPr>
          <w:rFonts w:ascii="Times New Roman" w:hAnsi="Times New Roman" w:cs="Times New Roman"/>
          <w:sz w:val="30"/>
          <w:szCs w:val="30"/>
        </w:rPr>
        <w:t>. Она должна вызывать положительные эмоции, т.е. хорошее настроение, удовлетворение от удачного ответа, и поэтому цель должна быть достижимой, а сама игра – доступной и привлекательной.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 «Самостоятельные мысли вытекают из самостоятельно приобретенных знаний», - говорил К. Д. Ушинский. В наше время, как никогда нужны инициативные, решительные, творчески работающие личности. Именно эти качества помогают развивать дидактические игры.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052D">
        <w:rPr>
          <w:rFonts w:ascii="Times New Roman" w:eastAsia="Times New Roman" w:hAnsi="Times New Roman" w:cs="Times New Roman"/>
          <w:sz w:val="30"/>
          <w:szCs w:val="30"/>
        </w:rPr>
        <w:t xml:space="preserve">Результативность игровых технологий зависит от систематичности их применения и целенаправленности игровой программы, ее сочетания с обычными дидактическими упражнениями. </w:t>
      </w:r>
      <w:r w:rsidRPr="006A052D">
        <w:rPr>
          <w:rFonts w:ascii="Times New Roman" w:hAnsi="Times New Roman" w:cs="Times New Roman"/>
          <w:sz w:val="30"/>
          <w:szCs w:val="30"/>
        </w:rPr>
        <w:t>Нами н</w:t>
      </w:r>
      <w:r w:rsidRPr="006A052D">
        <w:rPr>
          <w:rFonts w:ascii="Times New Roman" w:eastAsia="Times New Roman" w:hAnsi="Times New Roman" w:cs="Times New Roman"/>
          <w:sz w:val="30"/>
          <w:szCs w:val="30"/>
        </w:rPr>
        <w:t>аи</w:t>
      </w:r>
      <w:r w:rsidRPr="006A052D">
        <w:rPr>
          <w:rFonts w:ascii="Times New Roman" w:hAnsi="Times New Roman" w:cs="Times New Roman"/>
          <w:sz w:val="30"/>
          <w:szCs w:val="30"/>
        </w:rPr>
        <w:t>более часто используются</w:t>
      </w:r>
      <w:r w:rsidRPr="006A052D">
        <w:rPr>
          <w:rFonts w:ascii="Times New Roman" w:eastAsia="Times New Roman" w:hAnsi="Times New Roman" w:cs="Times New Roman"/>
          <w:sz w:val="30"/>
          <w:szCs w:val="30"/>
        </w:rPr>
        <w:t xml:space="preserve"> интеллектуальные, ролевые и деловые обучающие игры, поэтому остановимся более подробно на возможностях и методике проведения именно этих видов обучающих игр.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Положительную роль в обучении занимающихся с недостаточным уровнем </w:t>
      </w:r>
      <w:proofErr w:type="spellStart"/>
      <w:r w:rsidRPr="006A052D">
        <w:rPr>
          <w:rFonts w:ascii="Times New Roman" w:hAnsi="Times New Roman" w:cs="Times New Roman"/>
          <w:sz w:val="30"/>
          <w:szCs w:val="30"/>
        </w:rPr>
        <w:t>сформированности</w:t>
      </w:r>
      <w:proofErr w:type="spellEnd"/>
      <w:r w:rsidRPr="006A052D">
        <w:rPr>
          <w:rFonts w:ascii="Times New Roman" w:hAnsi="Times New Roman" w:cs="Times New Roman"/>
          <w:sz w:val="30"/>
          <w:szCs w:val="30"/>
        </w:rPr>
        <w:t xml:space="preserve"> общих учебных умений и навыков, и низким уровнем мотивации способны сыграть дидактические интеллектуальные игры. К ним большинство исследователей  (К. </w:t>
      </w:r>
      <w:proofErr w:type="spellStart"/>
      <w:r w:rsidRPr="006A052D">
        <w:rPr>
          <w:rFonts w:ascii="Times New Roman" w:hAnsi="Times New Roman" w:cs="Times New Roman"/>
          <w:sz w:val="30"/>
          <w:szCs w:val="30"/>
        </w:rPr>
        <w:t>Гроос</w:t>
      </w:r>
      <w:proofErr w:type="spellEnd"/>
      <w:r w:rsidRPr="006A052D">
        <w:rPr>
          <w:rFonts w:ascii="Times New Roman" w:hAnsi="Times New Roman" w:cs="Times New Roman"/>
          <w:sz w:val="30"/>
          <w:szCs w:val="30"/>
        </w:rPr>
        <w:t xml:space="preserve">, М. </w:t>
      </w:r>
      <w:proofErr w:type="spellStart"/>
      <w:r w:rsidRPr="006A052D">
        <w:rPr>
          <w:rFonts w:ascii="Times New Roman" w:hAnsi="Times New Roman" w:cs="Times New Roman"/>
          <w:sz w:val="30"/>
          <w:szCs w:val="30"/>
        </w:rPr>
        <w:t>Лазарус</w:t>
      </w:r>
      <w:proofErr w:type="spellEnd"/>
      <w:r w:rsidRPr="006A052D">
        <w:rPr>
          <w:rFonts w:ascii="Times New Roman" w:hAnsi="Times New Roman" w:cs="Times New Roman"/>
          <w:sz w:val="30"/>
          <w:szCs w:val="30"/>
        </w:rPr>
        <w:t xml:space="preserve">, В. П. </w:t>
      </w:r>
      <w:proofErr w:type="spellStart"/>
      <w:r w:rsidRPr="006A052D">
        <w:rPr>
          <w:rFonts w:ascii="Times New Roman" w:hAnsi="Times New Roman" w:cs="Times New Roman"/>
          <w:sz w:val="30"/>
          <w:szCs w:val="30"/>
        </w:rPr>
        <w:t>Шашина</w:t>
      </w:r>
      <w:proofErr w:type="spellEnd"/>
      <w:r w:rsidRPr="006A052D">
        <w:rPr>
          <w:rFonts w:ascii="Times New Roman" w:hAnsi="Times New Roman" w:cs="Times New Roman"/>
          <w:sz w:val="30"/>
          <w:szCs w:val="30"/>
        </w:rPr>
        <w:t xml:space="preserve"> и др.)  относят кроссворды, ребусы, лото, игры – аукционы, чайнворды.  К таким играм также относятся соревнования «Кто быстрее», КВН, турниры  знатоков (конкурсы эрудитов), тематические викторины.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Интеллектуальные игры являются действенным инструментом усвоения теоретических знаний, научных понятий, терминов; кроме того, они способствуют формированию у учащихся навыков сотрудничества, ведения социального диалога. При соответствующей их организации они могут быть средством развития творческих данных учащихся. 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Включение в учебный процесс интеллектуальных игр позволяет удовлетворять познавательные, коммуникативные, эстетические и творческие потребности обучающихся, сделать сам процесс обучения радостным, эмоционально наполненным. Состязательность, смена видов занятий в форме игрового действия оживляет восприятие, способствует более прочному запоминанию учебного материала, помогает учителю, чередовать напряженную работу с непринужденными игровыми паузами, менять темп деятельности, предупреждать переутомление занимающихся.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lastRenderedPageBreak/>
        <w:t xml:space="preserve">Интеллектуальные игры могут найти применение на разных этапах учебного занятия: на этапе проверки усвоения учебного материала, на этапе изучения новой темы, на этапе повторения и обобщения, закрепления полученных знаний, умений и навыков. 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Интеллектуальная игра по форме организации может быть индивидуальной, </w:t>
      </w:r>
      <w:proofErr w:type="spellStart"/>
      <w:r w:rsidRPr="006A052D">
        <w:rPr>
          <w:rFonts w:ascii="Times New Roman" w:hAnsi="Times New Roman" w:cs="Times New Roman"/>
          <w:sz w:val="30"/>
          <w:szCs w:val="30"/>
        </w:rPr>
        <w:t>микрогрупповой</w:t>
      </w:r>
      <w:proofErr w:type="spellEnd"/>
      <w:r w:rsidRPr="006A052D">
        <w:rPr>
          <w:rFonts w:ascii="Times New Roman" w:hAnsi="Times New Roman" w:cs="Times New Roman"/>
          <w:sz w:val="30"/>
          <w:szCs w:val="30"/>
        </w:rPr>
        <w:t xml:space="preserve">, коллективной. Интеллектуальные игры могут найти свое применение на учебных занятиях самых разных дисциплин. 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Рассмотрим некоторые из них: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6A052D">
        <w:rPr>
          <w:rFonts w:ascii="Times New Roman" w:hAnsi="Times New Roman" w:cs="Times New Roman"/>
          <w:i/>
          <w:sz w:val="30"/>
          <w:szCs w:val="30"/>
          <w:u w:val="single"/>
        </w:rPr>
        <w:t>Кроссворды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Используя кроссворды в учебных целях, полезно представить учащимся небольшую по объему познавательную информацию следующего содержания: слово «кроссворд» произошло от английских слов «кросс» – пересечение и «</w:t>
      </w:r>
      <w:proofErr w:type="spellStart"/>
      <w:r w:rsidRPr="006A052D">
        <w:rPr>
          <w:rFonts w:ascii="Times New Roman" w:hAnsi="Times New Roman" w:cs="Times New Roman"/>
          <w:sz w:val="30"/>
          <w:szCs w:val="30"/>
        </w:rPr>
        <w:t>ворд</w:t>
      </w:r>
      <w:proofErr w:type="spellEnd"/>
      <w:r w:rsidRPr="006A052D">
        <w:rPr>
          <w:rFonts w:ascii="Times New Roman" w:hAnsi="Times New Roman" w:cs="Times New Roman"/>
          <w:sz w:val="30"/>
          <w:szCs w:val="30"/>
        </w:rPr>
        <w:t xml:space="preserve">» – слово. 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Кроссворды, как дидактическая интеллектуальная игра хороши тем, что развивают умственные способности, концентрацию внимания, активизируют память, способствую самообразованию. 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Самостоятельное составление кроссвордов формирует у учащихся способность выделять в изучаемом явлении главные, существенные признаки, формулировать грамотно вопросы по изучаемому учебному материалу.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В учебном процессе кроссворды могут применяться для проверки качества усвоения знаний (в этом случае они представляют собой занимательную форму тестирования учащихся), для привлечения и поддержания внимания, обучающихся в процессе изложения нового материала, а также повторения ранее пройденного как основы понимания новой темы.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Как занимательная форма проверки знаний, кроссворды способствуют повышению учебной мотивации, интереса к изучаемой дисциплине.</w:t>
      </w:r>
    </w:p>
    <w:p w:rsidR="00893B9C" w:rsidRPr="006A052D" w:rsidRDefault="00893B9C" w:rsidP="00893B9C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A052D">
        <w:rPr>
          <w:rFonts w:ascii="Times New Roman" w:hAnsi="Times New Roman" w:cs="Times New Roman"/>
          <w:i/>
          <w:sz w:val="30"/>
          <w:szCs w:val="30"/>
        </w:rPr>
        <w:t>Аукцион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Данная игра позволит сделать интересным и увлекательным фронтальный опрос по домашнему заданию или урок повторения и закрепления. Слово «аукцион» в переводе </w:t>
      </w:r>
      <w:proofErr w:type="gramStart"/>
      <w:r w:rsidRPr="006A052D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A052D">
        <w:rPr>
          <w:rFonts w:ascii="Times New Roman" w:hAnsi="Times New Roman" w:cs="Times New Roman"/>
          <w:sz w:val="30"/>
          <w:szCs w:val="30"/>
        </w:rPr>
        <w:t xml:space="preserve"> французского – распродажа. «Товаром» в игре «Аукцион»  являются знания учащихся, которые  оцениваются баллами. </w:t>
      </w:r>
      <w:proofErr w:type="gramStart"/>
      <w:r w:rsidRPr="006A052D">
        <w:rPr>
          <w:rFonts w:ascii="Times New Roman" w:hAnsi="Times New Roman" w:cs="Times New Roman"/>
          <w:sz w:val="30"/>
          <w:szCs w:val="30"/>
        </w:rPr>
        <w:t>«Товар»  на аукционе  называется «лот», продающий – «купец», покупают «товар»  учащиеся за свои знания,  ведущий аукциона  – учитель.</w:t>
      </w:r>
      <w:proofErr w:type="gramEnd"/>
    </w:p>
    <w:p w:rsidR="00893B9C" w:rsidRPr="006A052D" w:rsidRDefault="00893B9C" w:rsidP="00893B9C">
      <w:pPr>
        <w:shd w:val="clear" w:color="auto" w:fill="FFFFFF"/>
        <w:spacing w:after="0" w:line="240" w:lineRule="auto"/>
        <w:ind w:left="10" w:firstLine="426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A052D">
        <w:rPr>
          <w:rFonts w:ascii="Times New Roman" w:hAnsi="Times New Roman" w:cs="Times New Roman"/>
          <w:b/>
          <w:bCs/>
          <w:color w:val="FF0000"/>
          <w:spacing w:val="2"/>
          <w:sz w:val="30"/>
          <w:szCs w:val="30"/>
        </w:rPr>
        <w:t xml:space="preserve"> </w:t>
      </w:r>
      <w:r w:rsidRPr="006A052D">
        <w:rPr>
          <w:rFonts w:ascii="Times New Roman" w:hAnsi="Times New Roman" w:cs="Times New Roman"/>
          <w:bCs/>
          <w:color w:val="FF0000"/>
          <w:spacing w:val="2"/>
          <w:sz w:val="30"/>
          <w:szCs w:val="30"/>
        </w:rPr>
        <w:t xml:space="preserve"> </w:t>
      </w:r>
      <w:r w:rsidRPr="006A052D">
        <w:rPr>
          <w:rFonts w:ascii="Times New Roman" w:hAnsi="Times New Roman" w:cs="Times New Roman"/>
          <w:i/>
          <w:sz w:val="30"/>
          <w:szCs w:val="30"/>
        </w:rPr>
        <w:t>Викторина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Викторина представляет собой игру, в которой главная опора делается на память. Викторина основана на знаниях человека. В викторине реализуется умение человека мыслить, проявлять остроту </w:t>
      </w:r>
      <w:r w:rsidRPr="006A052D">
        <w:rPr>
          <w:rFonts w:ascii="Times New Roman" w:hAnsi="Times New Roman" w:cs="Times New Roman"/>
          <w:sz w:val="30"/>
          <w:szCs w:val="30"/>
        </w:rPr>
        <w:lastRenderedPageBreak/>
        <w:t>ума, тренируется память, расширяется кругозор. Викторина лежит в основе таких телевизионных игр, как «Что? Где? Когда?», «Поле чудес», «Умницы и умники».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В учебном процессе викторина может стать частью урока повторения и закрепления, обобщения изученного материала.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Викторина, как и игра, аукцион, может быть тематической и комплексной.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В викторине играют все учащиеся. Вопросы зачитываются один – два раза. Дается время на обдумывание. Отвечает тот, кто первым поднял руку. Правильный ответ отмечается жетоном, который вручается правильно </w:t>
      </w:r>
      <w:proofErr w:type="gramStart"/>
      <w:r w:rsidRPr="006A052D">
        <w:rPr>
          <w:rFonts w:ascii="Times New Roman" w:hAnsi="Times New Roman" w:cs="Times New Roman"/>
          <w:sz w:val="30"/>
          <w:szCs w:val="30"/>
        </w:rPr>
        <w:t>ответившему</w:t>
      </w:r>
      <w:proofErr w:type="gramEnd"/>
      <w:r w:rsidRPr="006A052D">
        <w:rPr>
          <w:rFonts w:ascii="Times New Roman" w:hAnsi="Times New Roman" w:cs="Times New Roman"/>
          <w:sz w:val="30"/>
          <w:szCs w:val="30"/>
        </w:rPr>
        <w:t>. При неправильном ответе право отвечать передается следующему, кто первым среагировал на ошибку отвечавшего поднятием знака «Ошибка» (это может быть красный круг).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По окончании викторины подсчитывается, </w:t>
      </w:r>
      <w:proofErr w:type="gramStart"/>
      <w:r w:rsidRPr="006A052D">
        <w:rPr>
          <w:rFonts w:ascii="Times New Roman" w:hAnsi="Times New Roman" w:cs="Times New Roman"/>
          <w:sz w:val="30"/>
          <w:szCs w:val="30"/>
        </w:rPr>
        <w:t>кто</w:t>
      </w:r>
      <w:proofErr w:type="gramEnd"/>
      <w:r w:rsidRPr="006A052D">
        <w:rPr>
          <w:rFonts w:ascii="Times New Roman" w:hAnsi="Times New Roman" w:cs="Times New Roman"/>
          <w:sz w:val="30"/>
          <w:szCs w:val="30"/>
        </w:rPr>
        <w:t xml:space="preserve"> сколько успел набрать жетонов, принимается решение о победителе, который получает заслуженную оценку «отлично».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В викторину по учебному материалу достаточно включить 12 – 15 вопросов. К вопросам, выносимым на викторину, предъявляются следующие требования:</w:t>
      </w:r>
    </w:p>
    <w:p w:rsidR="00893B9C" w:rsidRPr="006A052D" w:rsidRDefault="00893B9C" w:rsidP="00893B9C">
      <w:pPr>
        <w:numPr>
          <w:ilvl w:val="0"/>
          <w:numId w:val="1"/>
        </w:numPr>
        <w:tabs>
          <w:tab w:val="clear" w:pos="92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нельзя, чтобы вопрос требовал обширного, развернутого ответа;</w:t>
      </w:r>
    </w:p>
    <w:p w:rsidR="00893B9C" w:rsidRPr="006A052D" w:rsidRDefault="00893B9C" w:rsidP="00893B9C">
      <w:pPr>
        <w:numPr>
          <w:ilvl w:val="0"/>
          <w:numId w:val="1"/>
        </w:numPr>
        <w:tabs>
          <w:tab w:val="clear" w:pos="92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недопустимо, чтобы вопрос требовал углубленных знаний сверх образовательной программы;</w:t>
      </w:r>
    </w:p>
    <w:p w:rsidR="00893B9C" w:rsidRPr="006A052D" w:rsidRDefault="00893B9C" w:rsidP="00893B9C">
      <w:pPr>
        <w:numPr>
          <w:ilvl w:val="0"/>
          <w:numId w:val="1"/>
        </w:numPr>
        <w:tabs>
          <w:tab w:val="clear" w:pos="92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нельзя включать вопросы, требующие ответа – перечисления;</w:t>
      </w:r>
    </w:p>
    <w:p w:rsidR="00893B9C" w:rsidRPr="006A052D" w:rsidRDefault="00893B9C" w:rsidP="00893B9C">
      <w:pPr>
        <w:numPr>
          <w:ilvl w:val="0"/>
          <w:numId w:val="1"/>
        </w:numPr>
        <w:tabs>
          <w:tab w:val="clear" w:pos="92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нельзя задавать двойственные или тройственные вопросы (например, «Кто, когда и в каком городе придумал игру баскетбол?»)</w:t>
      </w:r>
    </w:p>
    <w:p w:rsidR="00893B9C" w:rsidRPr="006A052D" w:rsidRDefault="00893B9C" w:rsidP="00893B9C">
      <w:pPr>
        <w:numPr>
          <w:ilvl w:val="0"/>
          <w:numId w:val="1"/>
        </w:numPr>
        <w:tabs>
          <w:tab w:val="clear" w:pos="92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>не стоит включать в викторину слишком легкие вопросы, тем более примитивные или глупые по содержанию.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052D">
        <w:rPr>
          <w:rFonts w:ascii="Times New Roman" w:eastAsia="Times New Roman" w:hAnsi="Times New Roman" w:cs="Times New Roman"/>
          <w:sz w:val="30"/>
          <w:szCs w:val="30"/>
        </w:rPr>
        <w:t>Результативность игровых технологий зависит от систематичности их применения и целенаправленности игровой программы, ее сочетания с обычными дидактическими упражнениями.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6A052D">
        <w:rPr>
          <w:rFonts w:ascii="Times New Roman" w:hAnsi="Times New Roman" w:cs="Times New Roman"/>
          <w:i/>
          <w:sz w:val="30"/>
          <w:szCs w:val="30"/>
          <w:u w:val="single"/>
        </w:rPr>
        <w:t>Ребусы</w:t>
      </w:r>
    </w:p>
    <w:p w:rsidR="00893B9C" w:rsidRPr="006A052D" w:rsidRDefault="00893B9C" w:rsidP="0089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A052D">
        <w:rPr>
          <w:rFonts w:ascii="Times New Roman" w:hAnsi="Times New Roman" w:cs="Times New Roman"/>
          <w:sz w:val="30"/>
          <w:szCs w:val="30"/>
        </w:rPr>
        <w:t xml:space="preserve">Учитель  отбирает необходимый для повторения и закрепления круг понятий и терминов. Это могут быть научные понятия и термины по одной или нескольким изученным темам, разделам. Отобранные понятия и термины творчески перерабатываются, согласно принципам составления ребуса, и оформляются на карточках. Работа с карточками может быть индивидуальной или </w:t>
      </w:r>
      <w:proofErr w:type="spellStart"/>
      <w:r w:rsidRPr="006A052D">
        <w:rPr>
          <w:rFonts w:ascii="Times New Roman" w:hAnsi="Times New Roman" w:cs="Times New Roman"/>
          <w:sz w:val="30"/>
          <w:szCs w:val="30"/>
        </w:rPr>
        <w:t>микрогрупповой</w:t>
      </w:r>
      <w:proofErr w:type="spellEnd"/>
      <w:r w:rsidRPr="006A052D">
        <w:rPr>
          <w:rFonts w:ascii="Times New Roman" w:hAnsi="Times New Roman" w:cs="Times New Roman"/>
          <w:sz w:val="30"/>
          <w:szCs w:val="30"/>
        </w:rPr>
        <w:t xml:space="preserve"> (по 2 – 3 человека); и в том, и в другом случае может быть введен принцип </w:t>
      </w:r>
      <w:proofErr w:type="spellStart"/>
      <w:r w:rsidRPr="006A052D">
        <w:rPr>
          <w:rFonts w:ascii="Times New Roman" w:hAnsi="Times New Roman" w:cs="Times New Roman"/>
          <w:sz w:val="30"/>
          <w:szCs w:val="30"/>
        </w:rPr>
        <w:t>соревновательности</w:t>
      </w:r>
      <w:proofErr w:type="spellEnd"/>
      <w:r w:rsidRPr="006A052D">
        <w:rPr>
          <w:rFonts w:ascii="Times New Roman" w:hAnsi="Times New Roman" w:cs="Times New Roman"/>
          <w:sz w:val="30"/>
          <w:szCs w:val="30"/>
        </w:rPr>
        <w:t>: «кто расшифрует ребус первым и правильно, тот и получает оценку «отлично».</w:t>
      </w:r>
    </w:p>
    <w:p w:rsidR="008D218C" w:rsidRPr="00893B9C" w:rsidRDefault="008D218C" w:rsidP="00893B9C"/>
    <w:sectPr w:rsidR="008D218C" w:rsidRPr="00893B9C" w:rsidSect="008D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3337"/>
    <w:multiLevelType w:val="singleLevel"/>
    <w:tmpl w:val="F33024E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C96"/>
    <w:rsid w:val="00893B9C"/>
    <w:rsid w:val="008D218C"/>
    <w:rsid w:val="008E2637"/>
    <w:rsid w:val="00F7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2C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semiHidden/>
    <w:rsid w:val="00F72C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F72C9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2017-11-08T15:05:00Z</dcterms:created>
  <dcterms:modified xsi:type="dcterms:W3CDTF">2017-11-08T15:06:00Z</dcterms:modified>
</cp:coreProperties>
</file>