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92" w:rsidRDefault="00366E92" w:rsidP="00366E92">
      <w:pPr>
        <w:rPr>
          <w:rFonts w:ascii="Times New Roman" w:hAnsi="Times New Roman" w:cs="Times New Roman"/>
          <w:sz w:val="28"/>
          <w:szCs w:val="28"/>
        </w:rPr>
      </w:pPr>
    </w:p>
    <w:p w:rsidR="00366E92" w:rsidRPr="00366E92" w:rsidRDefault="00366E92" w:rsidP="00876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МЕТАПРЕДМЕТН</w:t>
      </w:r>
      <w:r w:rsidR="00573090">
        <w:rPr>
          <w:rFonts w:ascii="Times New Roman" w:hAnsi="Times New Roman" w:cs="Times New Roman"/>
          <w:sz w:val="28"/>
          <w:szCs w:val="28"/>
        </w:rPr>
        <w:t>ЫЙ</w:t>
      </w:r>
      <w:r w:rsidRPr="00366E92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366E92" w:rsidRPr="00366E92" w:rsidRDefault="00366E92" w:rsidP="00876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В ПЕДАГОГИЧЕСКОЙ НАУКЕ И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</w:p>
    <w:p w:rsidR="00366E92" w:rsidRDefault="00366E92" w:rsidP="00876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Высокотехнологичная экономика предъявляет повышенные требования к качеству подготовки кадров, их образовательному, профессиональному, общекультурному уровню. Особо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востребованными в настоящее время являются специалисты, обладающие такими интегративными компетенциями, как многофункциональность и многозадачность, с помощью которых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они успешно справляются исполнением нескольких профессиональных обязанностей одновременно. Это сотрудники, способные целостно рассматривать проблему, быстро ориентироваться в потоке информации, принимать оптимальные для конкретных ситуаций решения.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Понятие «компетентность» впервые стали применять в развитых экономиках мира как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способность специалиста профессионально подходить и эффективно решать производственные проблемы. В Квалификационных рекомендациях для профессионального обучения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и переобучения граждан на протяжении жизни, опубликованных 23 апреля 2008 г. Европейским парламентом и Советом Европы, компетентность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трактуется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как доказанная способность специалиста использовать знания и навыки, социальные и иные умения в различных ситуациях на работе, в профессиональном и личностном росте [1]. 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При исследовании проблемы многомерной математической подготовки будущих учителей А. В. Дорофеев столкнулся с необходимостью введения нового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метакомпетенция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», выражающего способность педагога применять в своей работе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[3]. В нынешних условиях эффективным средством достижения хороших результатов в профессиональной, в частности образовательной, деятельности выступают </w:t>
      </w:r>
      <w:proofErr w:type="spellStart"/>
      <w:proofErr w:type="gramStart"/>
      <w:r w:rsidRPr="00366E92">
        <w:rPr>
          <w:rFonts w:ascii="Times New Roman" w:hAnsi="Times New Roman" w:cs="Times New Roman"/>
          <w:sz w:val="28"/>
          <w:szCs w:val="28"/>
        </w:rPr>
        <w:lastRenderedPageBreak/>
        <w:t>кейс-технологии</w:t>
      </w:r>
      <w:proofErr w:type="spellEnd"/>
      <w:proofErr w:type="gramEnd"/>
      <w:r w:rsidRPr="00366E92">
        <w:rPr>
          <w:rFonts w:ascii="Times New Roman" w:hAnsi="Times New Roman" w:cs="Times New Roman"/>
          <w:sz w:val="28"/>
          <w:szCs w:val="28"/>
        </w:rPr>
        <w:t>,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основанные на использовании в обучении современных средств коммуникаций [4].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В условиях низкого темпа роста экономики, рецессии более тщательно пересматриваются требования не только к системе профессиональной подготовки специалистов, но и к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уровню общеобразовательной подготовки выпускников. Поднимаются вопросы, насколько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общеобразовательная школа, осуществляющая образовательную деятельность по предметному принципу, отвечает сегодня быстроменяющимся реалиям. Насколько обучение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школьным предметам, основанное на разрозненном изучении отдельных сегментов целостного мироздания, способствует системному усвоению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окружающего мира,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многостороннему пониманию явлений природы и процессов, происходящих вокруг нас.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Многочисленные исследования, выполненные в завершающемся десятилетии XX века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центрами измерения качества образования выпускников, выявили фрагментарность школьных знаний, показали, что обучающиеся неспособны выйти за пределы предметных знаний, не умеют применять знания на практике.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Проверка когнитивных способностей у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школьников продемонстрировала низкий уровень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умений анализировать, наблюдать, вникать в суть процессов и явлений, обнаруживать противоречия, выдвигать предположения, устанавливать междисциплинарные связи, делать обобщения и выводы, строить собственные аргументы (по итогам международных исследований TIMSS,</w:t>
      </w:r>
      <w:r w:rsidR="00573090">
        <w:rPr>
          <w:rFonts w:ascii="Times New Roman" w:hAnsi="Times New Roman" w:cs="Times New Roman"/>
          <w:sz w:val="28"/>
          <w:szCs w:val="28"/>
        </w:rPr>
        <w:t xml:space="preserve"> PISA, PIRLS</w:t>
      </w:r>
      <w:r w:rsidRPr="00366E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В 2009 г. Министерству образования и науки РФ в качестве одной из мер выхода из сложившейся ситуации со стороны представителей Российской академии образования и научно-педагогического сообщества страны было предложено введение в систему школьного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прежде всего на преодоление разрозненности в знаниях учащихся, достижение целостного понимания и восприятия не только явлений, предметов, окружающего мира, </w:t>
      </w:r>
      <w:r w:rsidRPr="00366E92">
        <w:rPr>
          <w:rFonts w:ascii="Times New Roman" w:hAnsi="Times New Roman" w:cs="Times New Roman"/>
          <w:sz w:val="28"/>
          <w:szCs w:val="28"/>
        </w:rPr>
        <w:lastRenderedPageBreak/>
        <w:t>фундаментальных законов природы и общества (объективная сторона), но в том числе на познание самого себя, развитие своих способностей и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задатков (субъективная сторона).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С 1 января 2010 г. на основании приказа Министерства образования и науки РФ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(№ 373 от 6 октября 2009 г.)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 был введен в систему начального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образования. В Федеральном государственном образовательном стандарте начального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общего образования подробно перечислены требования к обеспечению, проверке и оценке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 обучающихся. В документе, хотя и прописаны требования к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результатам, само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 не представлено. На сегодняшний день нет официально принятого определения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содержание». Целью данного исследования является раскрытие сущности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подход». На этой основе были сформулированы следующие задачи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изучение позиций ведущих научных школ 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содержании общего образования,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компетенциях,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подходе в целом;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выполнение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ключевых понятий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соотнесение позиций представителей ведущих научных школ 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подходе с требованиями ФГОС, формулировка собственной позиции по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понятиям.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 в системе общего образования базируется на таких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понятиях, как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содержание»,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результаты»,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«универсальные учебные действия»,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компетенции», которые тесно взаимосвязаны. Согласно логике построения образовательной деятельности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всего рассмотреть смысл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содержание».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Варианты школьного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содержания разрабатывались еще в конце XX в.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С 1991 г. до официального введения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lastRenderedPageBreak/>
        <w:t xml:space="preserve">подхода в образовательные стандарты в общеобразовательных учреждениях г. Москвы экспериментально отрабатывалось содержание новых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дидактических единиц, получивших название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573090">
        <w:rPr>
          <w:rFonts w:ascii="Times New Roman" w:hAnsi="Times New Roman" w:cs="Times New Roman"/>
          <w:sz w:val="28"/>
          <w:szCs w:val="28"/>
        </w:rPr>
        <w:t>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В 2005 г. Московский городской методический центр по экспериментально-инновационной деятельности, занимающийся методическим сопровождением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подхода, был реорганизован в Научно-исследовательский институт инновационных стратегий</w:t>
      </w:r>
      <w:r w:rsidR="00573090">
        <w:rPr>
          <w:rFonts w:ascii="Times New Roman" w:hAnsi="Times New Roman" w:cs="Times New Roman"/>
          <w:sz w:val="28"/>
          <w:szCs w:val="28"/>
        </w:rPr>
        <w:t xml:space="preserve">  </w:t>
      </w:r>
      <w:r w:rsidRPr="00366E92">
        <w:rPr>
          <w:rFonts w:ascii="Times New Roman" w:hAnsi="Times New Roman" w:cs="Times New Roman"/>
          <w:sz w:val="28"/>
          <w:szCs w:val="28"/>
        </w:rPr>
        <w:t xml:space="preserve">развития общего образования (НИИ ИСРОО). В 2010 г. Научно-исследовательским институтом ИСРОО были образованы межрегиональная и международная группы образовательных учреждений, занимающихся реализацией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 в Тольятти, Красноярске, Сахалине, Кемерово, Крыму и Латвии. В апреле 2012 г. приказом № 273 Министерства образования и науки РФ Научно-исследовательскому институту ИСРОО присвоен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статус Федеральной инновационной площадки по исследованию и апробации проблемы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«Технологии достижения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 в рамках реализации Федеральных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нового поколения».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Представители научной школы НИИ ИСРОО, под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содержанием» подразумевают деятельность, не относящуюся к определенному учебному предмету, а наоборот, деятельность, обеспечивающую образование в рамках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любой учебной дисциплины. 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С</w:t>
      </w:r>
      <w:r w:rsidR="00573090">
        <w:rPr>
          <w:rFonts w:ascii="Times New Roman" w:hAnsi="Times New Roman" w:cs="Times New Roman"/>
          <w:sz w:val="28"/>
          <w:szCs w:val="28"/>
        </w:rPr>
        <w:t>м</w:t>
      </w:r>
      <w:r w:rsidRPr="00366E92">
        <w:rPr>
          <w:rFonts w:ascii="Times New Roman" w:hAnsi="Times New Roman" w:cs="Times New Roman"/>
          <w:sz w:val="28"/>
          <w:szCs w:val="28"/>
        </w:rPr>
        <w:t>ысл приставки «мета» в ключевом понятии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» понимают как то содержание, которое надстраивается над предметным, соответственно, вместо приставки «мета»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они часто используют приставку «над». В такой трактовке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» отражает более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обобщенное, междисциплинарное содержание более высокого уровня абстракции по сравнению с содержанием понятия «предмет».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Известный представитель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мыследеятельностной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педагогики А. В.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 образования рассматривает в рамках </w:t>
      </w:r>
      <w:r w:rsidRPr="00366E92">
        <w:rPr>
          <w:rFonts w:ascii="Times New Roman" w:hAnsi="Times New Roman" w:cs="Times New Roman"/>
          <w:sz w:val="28"/>
          <w:szCs w:val="28"/>
        </w:rPr>
        <w:lastRenderedPageBreak/>
        <w:t xml:space="preserve">пятислойной модели развития человека. Познавательная деятельность, направленная на разные слои модели развития человека, устроена по-разному. В рамках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 охарактеризуем лишь первые три слоя модели, так как последующие слои больше связаны с системой среднего профессионального и высшего образования.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92">
        <w:rPr>
          <w:rFonts w:ascii="Times New Roman" w:hAnsi="Times New Roman" w:cs="Times New Roman"/>
          <w:sz w:val="28"/>
          <w:szCs w:val="28"/>
        </w:rPr>
        <w:t>Самый нижний слой представляет собой достигнутые предметные результаты обучающихся в рамках школьного образования.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содержание, которое усваивается в рамках школьных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предметов: математики, языка и литературы, истории, физики, биологии, химии и т. д.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Второй слой модели,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, состоит из нескольких частей, обеспечивающих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интеллектуальное, психофизическое, коммуникативное развитие человека в процессе учебной деятельности. Здесь на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уровне у учащихся происходит усвоение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результатов, обеспечивающих развитие: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интеллектуальных функций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логического рассуждения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>, навыков обобщения, анализа и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систематизации, работы со статистическими данными и динамическими образами;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психофизиологических функций, связанных с развитием моторики, быстроты реакции,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, выносливости и трудоспособности;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– коммуникативных функций, направленных на организацию реального взаимодействия с окружающими через общение и бесконфликтное поведение, виртуального взаимодействия через социальные сети и другие формы дистанционных коммуникаций.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Третий слой модели развития человека непосредственно связан с его психическим развитием, осуществляемым также в рамках общего образования.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здесь направлена на образование новых психических функций, которые сопряжены с использованием знаковых сре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>ункционировании произвольного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внимания, памяти, воли, самоконтроля и т. д. 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представители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 основную цель образования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видят в многогранном развитии человека в процессе учебно-познавательной и учебно-воспитательной деятельности.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Представители другой научной школы (руководитель А. В. Хуторской), занимающиеся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реализацией принципов фундаментальности и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человекосообразности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, смысл современного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образования находят в раскрытии и развитии задатков человека, реализации его потенциала применительно к себе и внешнему миру. Цель образования они представляют не столько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в усвоении учебной деятельности, сколько в продуцировании образовательного результата,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представляющего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ценность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как для школьника, так и для окружающего его социума, мира,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Приставку «мета» А. В.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трактует по-иному. В его представлении «мета» –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это то, что стоит «за» предметом.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Согласно его видению, за предметом «Литература» стоит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«слово», за предметом «Математика» 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«число», за предметом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«Биология» 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«жизнь» и т. д. Ученый к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содержанию относит такие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первосмыслы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», как «буква», «знак», «звук», «движение», «пространство», «время», «вода», «огонь» и т. д.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здесь реализуется в процессе познавательной деятельности ученика как особое содержание образования.</w:t>
      </w:r>
      <w:proofErr w:type="gramEnd"/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Несмотря на то, что представители ведущих научных школ страны по-разному подходят к вопросам структурирования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содержания, они сходятся в своих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взглядах по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основам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подхода, связанным с отбором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дидактических единиц –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первосмыслов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», и способам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ведения соответствующей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В нашем понимании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 представляет собой совокупность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дидактических единиц (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первосмыслов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), сочетающих в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себе знания школьных дисциплин из </w:t>
      </w:r>
      <w:r w:rsidRPr="00366E92">
        <w:rPr>
          <w:rFonts w:ascii="Times New Roman" w:hAnsi="Times New Roman" w:cs="Times New Roman"/>
          <w:sz w:val="28"/>
          <w:szCs w:val="28"/>
        </w:rPr>
        <w:lastRenderedPageBreak/>
        <w:t>нескольких предметных областей, а также способов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</w:t>
      </w:r>
      <w:r w:rsidR="0057309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573090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92">
        <w:rPr>
          <w:rFonts w:ascii="Times New Roman" w:hAnsi="Times New Roman" w:cs="Times New Roman"/>
          <w:sz w:val="28"/>
          <w:szCs w:val="28"/>
        </w:rPr>
        <w:t xml:space="preserve">В соответствии с ФГОС НОО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результаты представляют собой освоенные обучающимися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понятия, сформированные универсальные учебные действия (познавательные, регулятивные и коммуникативные) и ключевые компетенции, составляющие основу умения учиться.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Для целостного представления содержания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 следует раскрыть смысловое содержание некоторых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понятий.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понятия, используемые в ФГОС НОО, выступают в качестве фундамента, на котором строится учебно-познавательная деятельность.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понятия» и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знания» не тождественны. Знания (законы, закономерности) отражают устойчивые связи между несколькими понятиями. Соответственно,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 по уровню абстракции выше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понятий. Поэтому результатом учебно-познавательной деятельности должны выступать именно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знания. Считаем целесообразным вместо словосочетания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понятия»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использовать понятие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знания».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(УУД). По своей сущности УУД являются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результатами образовательного процесса. Они формируются у обучающегося в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процессе учебной деятельности на основе сочетания способов и форм ведения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из нескольких областей (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, регулятивная и коммуникативная). В связи с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что содержание и структура УУД достаточно хорошо освящены в педагогической теории и в ФГОС, считаем нецелесообразным в рамках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данной статьи лишний раз рассматривать общепринятые позиции.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К определению сущности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компетенции» у специалистов, занимающихся исследованием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, существует </w:t>
      </w:r>
      <w:r w:rsidRPr="00366E92">
        <w:rPr>
          <w:rFonts w:ascii="Times New Roman" w:hAnsi="Times New Roman" w:cs="Times New Roman"/>
          <w:sz w:val="28"/>
          <w:szCs w:val="28"/>
        </w:rPr>
        <w:lastRenderedPageBreak/>
        <w:t>несколько подходов. По мнению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, разумнее было бы выделять компетенции как характеристики социальной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стороны человеческой деятельности и отличать их от знаний, умений и навыков (ЗУН), относящихся к предметной стороне этой деятельности.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Предпочтительнее опираться на богатый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подхода, охватывающего традиционные знания, умения, навыки, 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результаты представляют собой освоенные обучающимися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понятия, сформированные универсальные учебные действия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(познавательные, регулятивные и коммуникативные) и ключевые компетенции,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составляющие основу умения учиться.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Для целостного представления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содержания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результатов» следует раскрыть смысловое</w:t>
      </w:r>
      <w:r w:rsidR="00573090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содержание некоторых понятий.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понятия», используемые в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ФГОС НОО, выступают в качестве фундамента, на котором строится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учебнопознавательная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деятельность.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понятия» и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знания» не тождественны. «Знания» (законы, закономерности) отражают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устойчивые связи между несколькими «понятиями». Соответственно,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знания» по уровню абстракции выше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понятий». Поэтому, результатом учебно-познавательной деятельности должны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выступать именно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знания». Считаем целесообразным вместо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словосочетания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понятия» использовать понятие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знания».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Универсальные учебные действия (УУД). По своей сущности УУД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результатами образовательного процесса.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Они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формируются у обучающегося в процессе учебной деятельности на основе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сочетания способов и форм ведения </w:t>
      </w:r>
      <w:r w:rsidR="00254D0E">
        <w:rPr>
          <w:rFonts w:ascii="Times New Roman" w:hAnsi="Times New Roman" w:cs="Times New Roman"/>
          <w:sz w:val="28"/>
          <w:szCs w:val="28"/>
        </w:rPr>
        <w:t>спе</w:t>
      </w:r>
      <w:r w:rsidRPr="00366E92">
        <w:rPr>
          <w:rFonts w:ascii="Times New Roman" w:hAnsi="Times New Roman" w:cs="Times New Roman"/>
          <w:sz w:val="28"/>
          <w:szCs w:val="28"/>
        </w:rPr>
        <w:t>циальные качества (психические функции, функции управления своим поведением и т. д.), не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попадающие в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, отнести к компетенциям.</w:t>
      </w:r>
      <w:proofErr w:type="gramEnd"/>
    </w:p>
    <w:p w:rsidR="00366E92" w:rsidRPr="00366E92" w:rsidRDefault="00254D0E" w:rsidP="00254D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66E92" w:rsidRPr="00366E92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366E92" w:rsidRPr="00366E92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66E92" w:rsidRPr="00366E92">
        <w:rPr>
          <w:rFonts w:ascii="Times New Roman" w:hAnsi="Times New Roman" w:cs="Times New Roman"/>
          <w:sz w:val="28"/>
          <w:szCs w:val="28"/>
        </w:rPr>
        <w:t>понимат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6E92" w:rsidRPr="00366E92">
        <w:rPr>
          <w:rFonts w:ascii="Times New Roman" w:hAnsi="Times New Roman" w:cs="Times New Roman"/>
          <w:sz w:val="28"/>
          <w:szCs w:val="28"/>
        </w:rPr>
        <w:t xml:space="preserve"> как измеряемые способы действий, навыки и умения, субъектную позицию обучающегося, помогающие ему успешно </w:t>
      </w:r>
      <w:proofErr w:type="spellStart"/>
      <w:r w:rsidR="00366E92" w:rsidRPr="00366E9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366E92" w:rsidRPr="00366E92">
        <w:rPr>
          <w:rFonts w:ascii="Times New Roman" w:hAnsi="Times New Roman" w:cs="Times New Roman"/>
          <w:sz w:val="28"/>
          <w:szCs w:val="28"/>
        </w:rPr>
        <w:t xml:space="preserve"> в определенной области. 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компетенциями в ФГОС подразумевают ключевые компетенции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обучающегося, составляющие основу его умения учиться. О каких основах умения учиться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идет речь, ФГОС не раскрывает. Основы умения учиться на предметном уровне достаточно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хорошо раскрыты в педагогической литературе, но на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уровне они практически не рассмотрены. По своему предназначению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 направлен на обеспечение восхождения предметной познавательной деятельности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уровень. Именно на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надпредметном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уровне в процессе учебно-познавательной деятельности у обучающегося формируются результаты 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знания. Здесь необходимо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четко представлять, что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 – это знания более высокого уровня абстракции по сравнению с предметными знаниями, связанными одной предметной областью.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знания, принадлежащие к более высокому уровню абстракции, не могут быть получены в рамках одной предметной области. Условием усвоения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знаний является сочетание знаний из нескольких предметных областей. Главным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принципом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 считает</w:t>
      </w:r>
      <w:r w:rsidR="00254D0E">
        <w:rPr>
          <w:rFonts w:ascii="Times New Roman" w:hAnsi="Times New Roman" w:cs="Times New Roman"/>
          <w:sz w:val="28"/>
          <w:szCs w:val="28"/>
        </w:rPr>
        <w:t>ся</w:t>
      </w:r>
      <w:r w:rsidRPr="00366E92">
        <w:rPr>
          <w:rFonts w:ascii="Times New Roman" w:hAnsi="Times New Roman" w:cs="Times New Roman"/>
          <w:sz w:val="28"/>
          <w:szCs w:val="28"/>
        </w:rPr>
        <w:t xml:space="preserve"> принцип сочетания знаний из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нескольких предметных областей: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 порождаются на основе сочетания (соотнесения, совмещения) знаний из нескольких предметных областей [18].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 xml:space="preserve">Например, дисциплина «Информатика» по своей сущности представляет собой совокупность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знаний (законов), полученных на основе соотнесения (сочетания) знаний из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двух предметных областей «информация» и «математика».</w:t>
      </w:r>
      <w:proofErr w:type="gramEnd"/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На основе анализа существующих подходов к данной проблеме мы пришли к заключению, что основу умений, направленных на достижение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результатов, составляют интегративные способности обучающегося сочетать (соотносить, совмещать)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знания из нескольких предметных областей. Соответственно, под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компетенциями обучающегося мы понимаем его интегративные способности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lastRenderedPageBreak/>
        <w:t>усваивать</w:t>
      </w:r>
      <w:proofErr w:type="gramEnd"/>
      <w:r w:rsidRPr="00366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 на основе соотнесения знаний из нескольких предметных областей и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формировать универсальные учебные действия на основе сочетания разных способов ведения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из нескольких сфер (познавательная,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регулятивная, коммуникационная).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Таким образом, содержание понятия «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результаты» включает в себя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знания, универсальные учебные действия и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</w:t>
      </w:r>
      <w:r w:rsidR="00254D0E">
        <w:rPr>
          <w:rFonts w:ascii="Times New Roman" w:hAnsi="Times New Roman" w:cs="Times New Roman"/>
          <w:sz w:val="28"/>
          <w:szCs w:val="28"/>
        </w:rPr>
        <w:t>етенции</w:t>
      </w:r>
      <w:r w:rsidRPr="00366E92">
        <w:rPr>
          <w:rFonts w:ascii="Times New Roman" w:hAnsi="Times New Roman" w:cs="Times New Roman"/>
          <w:sz w:val="28"/>
          <w:szCs w:val="28"/>
        </w:rPr>
        <w:t>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На основе выполненного исследования получены следующие результаты, раскрывающие сущность и содержание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подхода: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подход направлен на обеспечение восхождения предметной познавательной деятельности на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уровень, где у обучающихся происходит формирование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результатов, способствующих достижению целостного понимания окружающего мира, предметов, явлений, фундаментальных законов природы и общества (объективная сторона), познанию самого себя, развитию собственных способностей и задатков (субъективная сторона);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содержанием общего образования выступает совокупность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дидактических единиц (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первосмыслов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), сочетающих в себе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знания школьных дисциплин из нескольких предметных областей, а также способов ведения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(задачная, проблемная, схематичная и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т. д.);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результаты представляют собой единство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знаний,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и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знания относятся к знаниям более высокого уровня абстракции по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сравнению с предметными знаниями, связанными с одной предметной областью; условием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получения, усвоения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знаний является сочетание знаний из нескольких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254D0E">
        <w:rPr>
          <w:rFonts w:ascii="Times New Roman" w:hAnsi="Times New Roman" w:cs="Times New Roman"/>
          <w:sz w:val="28"/>
          <w:szCs w:val="28"/>
        </w:rPr>
        <w:t>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1. Полонский В. М. Большой тематический словарь по образованию и педагогике. М., 2017. С. 158.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Ялалов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 Ф. Г. Профессиональная многомерность: многомерные компетенции // Филология и культура. 2015.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№ 2 (40). С. 326–329.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3. Дорофеев А. В. Многомерная математическая подготовка будущего педагога: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366E9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66E92">
        <w:rPr>
          <w:rFonts w:ascii="Times New Roman" w:hAnsi="Times New Roman" w:cs="Times New Roman"/>
          <w:sz w:val="28"/>
          <w:szCs w:val="28"/>
        </w:rPr>
        <w:t>. наук. Казань</w:t>
      </w:r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, 2011. 394 </w:t>
      </w:r>
      <w:proofErr w:type="gramStart"/>
      <w:r w:rsidRPr="00366E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6E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6E92" w:rsidRPr="00254D0E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Yalalov</w:t>
      </w:r>
      <w:proofErr w:type="spell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 F. G., 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Shen</w:t>
      </w:r>
      <w:proofErr w:type="spell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Pingxia</w:t>
      </w:r>
      <w:proofErr w:type="spell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Gromova</w:t>
      </w:r>
      <w:proofErr w:type="spell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 C. R., 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Zakirova</w:t>
      </w:r>
      <w:proofErr w:type="spell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 V. G. Educational Technology as a Video </w:t>
      </w:r>
      <w:r w:rsidRPr="00366E92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ases</w:t>
      </w:r>
      <w:proofErr w:type="spell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 in teaching</w:t>
      </w:r>
      <w:r w:rsidR="00254D0E" w:rsidRPr="00254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  <w:lang w:val="en-US"/>
        </w:rPr>
        <w:t>Psychology for Future Teachers // EURASIA Journal of Mathematics, Science and Technology Education. 2017.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proofErr w:type="gramStart"/>
      <w:r w:rsidRPr="00366E92">
        <w:rPr>
          <w:rFonts w:ascii="Times New Roman" w:hAnsi="Times New Roman" w:cs="Times New Roman"/>
          <w:sz w:val="28"/>
          <w:szCs w:val="28"/>
          <w:lang w:val="en-US"/>
        </w:rPr>
        <w:t>13,</w:t>
      </w:r>
      <w:proofErr w:type="gramEnd"/>
      <w:r w:rsidRPr="00366E92">
        <w:rPr>
          <w:rFonts w:ascii="Times New Roman" w:hAnsi="Times New Roman" w:cs="Times New Roman"/>
          <w:sz w:val="28"/>
          <w:szCs w:val="28"/>
          <w:lang w:val="en-US"/>
        </w:rPr>
        <w:t xml:space="preserve"> is. 7. P. 3417–3429. URL</w:t>
      </w:r>
      <w:r w:rsidRPr="00254D0E">
        <w:rPr>
          <w:rFonts w:ascii="Times New Roman" w:hAnsi="Times New Roman" w:cs="Times New Roman"/>
          <w:sz w:val="28"/>
          <w:szCs w:val="28"/>
        </w:rPr>
        <w:t xml:space="preserve">: </w:t>
      </w:r>
      <w:r w:rsidRPr="00366E9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54D0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254D0E">
        <w:rPr>
          <w:rFonts w:ascii="Times New Roman" w:hAnsi="Times New Roman" w:cs="Times New Roman"/>
          <w:sz w:val="28"/>
          <w:szCs w:val="28"/>
        </w:rPr>
        <w:t>.</w:t>
      </w:r>
      <w:r w:rsidRPr="00366E9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54D0E">
        <w:rPr>
          <w:rFonts w:ascii="Times New Roman" w:hAnsi="Times New Roman" w:cs="Times New Roman"/>
          <w:sz w:val="28"/>
          <w:szCs w:val="28"/>
        </w:rPr>
        <w:t>/10.12973/</w:t>
      </w:r>
      <w:proofErr w:type="spellStart"/>
      <w:r w:rsidRPr="00366E92">
        <w:rPr>
          <w:rFonts w:ascii="Times New Roman" w:hAnsi="Times New Roman" w:cs="Times New Roman"/>
          <w:sz w:val="28"/>
          <w:szCs w:val="28"/>
          <w:lang w:val="en-US"/>
        </w:rPr>
        <w:t>eurasia</w:t>
      </w:r>
      <w:proofErr w:type="spellEnd"/>
      <w:r w:rsidRPr="00254D0E">
        <w:rPr>
          <w:rFonts w:ascii="Times New Roman" w:hAnsi="Times New Roman" w:cs="Times New Roman"/>
          <w:sz w:val="28"/>
          <w:szCs w:val="28"/>
        </w:rPr>
        <w:t>.2017.00736</w:t>
      </w:r>
      <w:r w:rsidRPr="00366E9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>5. Публикации Центра оценки качества образования ИСРО РАО по итогам международных исследований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TIMSS, PISA, PIRLS. URL: http://www.centeroko.ru/public.html.</w:t>
      </w:r>
    </w:p>
    <w:p w:rsidR="00366E92" w:rsidRPr="00366E92" w:rsidRDefault="00366E92" w:rsidP="005730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E92"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начального общего образования (утв. </w:t>
      </w:r>
      <w:r w:rsidR="00254D0E" w:rsidRPr="00366E92">
        <w:rPr>
          <w:rFonts w:ascii="Times New Roman" w:hAnsi="Times New Roman" w:cs="Times New Roman"/>
          <w:sz w:val="28"/>
          <w:szCs w:val="28"/>
        </w:rPr>
        <w:t>П</w:t>
      </w:r>
      <w:r w:rsidRPr="00366E92">
        <w:rPr>
          <w:rFonts w:ascii="Times New Roman" w:hAnsi="Times New Roman" w:cs="Times New Roman"/>
          <w:sz w:val="28"/>
          <w:szCs w:val="28"/>
        </w:rPr>
        <w:t>риказом</w:t>
      </w:r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6 октября 2009 г. № 373). URL: </w:t>
      </w:r>
      <w:hyperlink r:id="rId4" w:history="1">
        <w:r w:rsidR="00254D0E" w:rsidRPr="00F949E0">
          <w:rPr>
            <w:rStyle w:val="a3"/>
            <w:rFonts w:ascii="Times New Roman" w:hAnsi="Times New Roman" w:cs="Times New Roman"/>
            <w:sz w:val="28"/>
            <w:szCs w:val="28"/>
          </w:rPr>
          <w:t>https://base.garant.ru/197127/53f8</w:t>
        </w:r>
      </w:hyperlink>
      <w:r w:rsidR="00254D0E">
        <w:rPr>
          <w:rFonts w:ascii="Times New Roman" w:hAnsi="Times New Roman" w:cs="Times New Roman"/>
          <w:sz w:val="28"/>
          <w:szCs w:val="28"/>
        </w:rPr>
        <w:t xml:space="preserve"> </w:t>
      </w:r>
      <w:r w:rsidRPr="00366E92">
        <w:rPr>
          <w:rFonts w:ascii="Times New Roman" w:hAnsi="Times New Roman" w:cs="Times New Roman"/>
          <w:sz w:val="28"/>
          <w:szCs w:val="28"/>
        </w:rPr>
        <w:t>9421bbdaf741eb2d1ecc4ddb4c33/</w:t>
      </w:r>
    </w:p>
    <w:sectPr w:rsidR="00366E92" w:rsidRPr="00366E92" w:rsidSect="0096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E92"/>
    <w:rsid w:val="00254D0E"/>
    <w:rsid w:val="00366E92"/>
    <w:rsid w:val="00573090"/>
    <w:rsid w:val="008061EA"/>
    <w:rsid w:val="008764CF"/>
    <w:rsid w:val="0096590B"/>
    <w:rsid w:val="00FB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97127/53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vtk-mediator@mail.ru</dc:creator>
  <cp:lastModifiedBy>vtk-mediator@mail.ru</cp:lastModifiedBy>
  <cp:revision>3</cp:revision>
  <dcterms:created xsi:type="dcterms:W3CDTF">2021-10-13T06:12:00Z</dcterms:created>
  <dcterms:modified xsi:type="dcterms:W3CDTF">2021-10-13T06:25:00Z</dcterms:modified>
</cp:coreProperties>
</file>