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Развитие организационных форм профессионального обучения, различия в уровне базовых знаний студентов требуют постоянного совершенствования педагогических технологий. Практика свидетельствует о том, что учебное заведение среднего профессионального образования сегодня нуждается в новшествах, обеспечивающих развитие социально-ценностного отношения студента к получаемой профессии через становление его самостоятельности и самореализации. Для наше</w:t>
      </w:r>
      <w:r>
        <w:rPr>
          <w:rFonts w:ascii="Times New Roman" w:hAnsi="Times New Roman" w:cs="Times New Roman"/>
          <w:sz w:val="28"/>
          <w:szCs w:val="28"/>
          <w:lang w:bidi="ru-RU"/>
        </w:rPr>
        <w:t>й работы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важно мнение А.Ф. Казеева, который подчеркивает, что модернизация образования предполагает формирование у обучаемых новой культуры отношений, ценностями которой являются самостоятельное действие и предприимчивость, соединенные с ответственностью за общественное благосостояние [</w:t>
      </w:r>
      <w:r>
        <w:rPr>
          <w:rFonts w:ascii="Times New Roman" w:hAnsi="Times New Roman" w:cs="Times New Roman"/>
          <w:sz w:val="28"/>
          <w:szCs w:val="28"/>
          <w:lang w:bidi="ru-RU"/>
        </w:rPr>
        <w:t>14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 Л 6]. Мы солидарны также с выводом В.Г. Крысько, что самообразовательная деятельность - исключительно нужная и плодотворная форма развития социальных и профессиональных качеств личности, благодаря которой обновляется интеллектуальный потенциал человека, повышается его идейно-теоретический уровень, совершенствуется ум и воля, профессиональное мастерство, культура, ценности [</w:t>
      </w:r>
      <w:r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с.240].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Соглашаясь с мнением большинства ученых о значении самостоятельной учебной деятельности, мы полагаем, что только через самостоятельное действие — самообразование студент сможет приобрести знания, умения и навыки, необходимые в предстоящей профессиональной работе, а также осознает необходимость ценностного отношения к человеку как личности и выполнения в связи с этим тех или иных обязанностей. Именно поэтому активизация самостоятельной работы студентов представляет один из важнейших путей формирования социально ценностного отношения к профессии, так как самостоятельность в профессиональной деятельности предполагает обеспечение безошибочности выбора оптимальной технологии и, как следствие, гарантирует высокое качество оказываемых услуг.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Согласно Типовому положению об образовательном учреждении среднего профессионального образования, самостоятельная работа является одним из видов учебных занятий студентов, целями которой являются:</w:t>
      </w:r>
    </w:p>
    <w:p w:rsidR="006124B9" w:rsidRPr="00600D4F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>систематизация и закрепление полученных теоретических знаний и практических умений студентов;</w:t>
      </w:r>
    </w:p>
    <w:p w:rsidR="006124B9" w:rsidRPr="00600D4F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углубление и расширение теоретических знаний;</w:t>
      </w:r>
    </w:p>
    <w:p w:rsidR="006124B9" w:rsidRPr="00600D4F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формирование умений использовать различные информационные источники: нормативную, правовую, справочную документацию и специальную литературу;</w:t>
      </w:r>
    </w:p>
    <w:p w:rsidR="006124B9" w:rsidRPr="00600D4F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развитие познавательных способностей и активности студентов,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творческой инициативы, самостоятельности, ответственности и организованности;</w:t>
      </w:r>
    </w:p>
    <w:p w:rsidR="006124B9" w:rsidRPr="00600D4F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формирование самостоятельности мышления, способностей к саморазвитию, самосовершенствованию и самореализации; развитие исследовательских умений.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Однако несмотря на то, что еще К.Д. Ушинский считал самостоятельную работу условием глубокого овладения знаниями и развития мышления учащихся, в современной педагогической литературе данный термин трактуется учеными по-разному.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Самостоятельная работа должна применяться педагогом как средство и форма организации учебной деятельности. Данную точку зрения разделяют Е.К. Борткевич, Я.Г. Гендлер, А.Н. Леонтьев, Р.А. Низмамов, А.В. Петровский, П.И. Пидкасистый, В. А. Сласт</w:t>
      </w:r>
      <w:r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ни</w:t>
      </w: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Е.И. Сирый, Т.И. Шамова. Самостоятельную работу как средство активизации и интеллектуализации творческой деятельности студента рассматривают такие ученые, как: В.Б. Бондаревский, Н.А. Морозова, Р.Б. Срода. Самостоятельная работа как синтез формы учебной деятельности и средства организации познавательной деятельности - О.В. Долженко, В.Л. Шатуновский. Самостоятельная работа как ведущий вид деятельности рассматривается в трудах А.И. Зимней, В.А. Козакова и др.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Различен подход к понятию самостоятельной работы и как способа ее организации. Самостоятельная работа должна выполняться под руководством преподавателя, считают В.А. Белогурова, Л.В. Жарова, Т.И. Ильина, Г.Е. Ковалева, А.П. Лобанов, Н.А. Морозова, О.А. Нильсон, В.Д. Симоненко, И.Э. Унт. В свою очередь их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>оппоненты — Б.П. Есипов, Т.А. Ильин, Р.М. Микельсон, А.А. Миролюбов, В.И. Попова, С.И. Самыгин, В.В. Сергеенкова и др. - считают, что самостоятельная работа станет эффективной, если будет выполняться студентами без всякой помощи преподавателя, но под его наблюдением.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Мы в </w:t>
      </w:r>
      <w:r>
        <w:rPr>
          <w:rFonts w:ascii="Times New Roman" w:hAnsi="Times New Roman" w:cs="Times New Roman"/>
          <w:sz w:val="28"/>
          <w:szCs w:val="28"/>
          <w:lang w:bidi="ru-RU"/>
        </w:rPr>
        <w:t>данной работе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склонны согласиться с позицией авторов коллективной работы Т.Г. Аргунова, В.Н. Андреева, И.П. Пастухова и другие, которые рассматривают самостоятельную работу как деятельность студентов по усвоению знаний и умений, которая протекает без непосредственного руководства преподавателя, хотя и направляется им [2</w:t>
      </w: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с.8].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С выходом в свет письма Минобразования РФ от 29.12.2000 № 16-52- 138ин/16-13 «О рекомендациях по планированию и организации самостоятельной работы студентов образовательных учреждений среднего профессионального образования в условиях действия ГОС СПО» проблема контроля преподавателем самостоятельной деятельности студента стала менее острой. Это связано с тем, что в данном документе самостоятельная работа четко разделена на аудиторную и внеаудиторную, а также установлено, что аудиторная самостоятельная работа выполняется на учебных занятиях под непосредственным руководством преподавателя и по его заданию. 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Внеаудиторная самостоятельная работа, по словам В.С. Безруковой, призвана решать следующие задачи: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способствовать воссозданию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здорового образа жизни в рамках культуры своего народа; создать зоны социальной адаптации и проявления социальной мобильности обучающихся; создать условия для профессиональной адаптации будущих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рабочих и служащих; направлять обучающихся на продолжение образования путем самообразования и самообучения; создать условия для развития способностей, склонностей и интересов (своего рода зона свободного развития); обучать полезному использованию свободного времени [</w:t>
      </w: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с. 186].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А.А. Жученко и Ю.А. Митина к самостоятельной аудиторной работе относят посещение лекций, семинаров, коллоквиумов; выполнение лабораторных работ,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практических работ, контрольных мероприятий; защиту курсовых работ, курсовых проектов; посещение консультаций, сдачу зачетов, экзаменов и др. К самостоятельной внеаудиторной работе: подготовку к лекциям, практическим и лабораторным занятиям, семинарам, коллоквиумам, контрольным работам, а также самостоятельное изучение разделов дисциплины, чтение дополнительной учебной литературы, ее поиск, выполнение курсовых работ и проектов, выполнение реферата и доклада, перевод иностранных текстов, выполнение типовых расчетов и графических работ, подготовка к зачету, подготовка к экзамену и др.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Несмотря на выделение аудиторных и внеаудиторных видов самостоятельной работы, мы разделяем мнение Т.С. Деркач, Р.М. Каримовой, Е.В. Мещеровой, Л.А. Худенко о необходимости взаимосвязи (интеграции) аудиторных и внеаудиторных занятий и рассматриваем внеаудиторную работу как обязательный компонент выполняемый студентом в рамках общей составляющей самостоятельной деятельности, планируемой преподавателем и направленной на формирование профессионально значимых, ценностных качеств специалиста.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Необходимо подчеркнуть, что в системе СПО произошел постепенный отказ от таких мнений, как: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• внеаудиторная работа организуется и проводится «вне учебного плана и программ», как ранее трактовалось данное понятие. Например, в словаре профессионального образования написано, что внеаудиторная работа — это общеобразовательная и воспитательная работа, проводимая вне учебного плана и программ, а также разного рода мероприятия, организуемые для контингента образовательного учреждения с целью более полного и глубокого освоения знаний и развития творчества;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• внеаудиторная работа осуществляется только после занятий. Так, например, если еще в 2003 г. мнение В.И. Поповой, определившей время выполнения внеаудиторной работы студентов как «звено образовательно развивающего процесса, осуществляемое студентами после обязательных учебных занятий в соответствии со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>своими интересами при условии педагогической помощи и поддержки» [</w:t>
      </w:r>
      <w:r>
        <w:rPr>
          <w:rFonts w:ascii="Times New Roman" w:hAnsi="Times New Roman" w:cs="Times New Roman"/>
          <w:sz w:val="28"/>
          <w:szCs w:val="28"/>
          <w:lang w:bidi="ru-RU"/>
        </w:rPr>
        <w:t>25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с.34] считалось актуальным, то сейчас оно потеряло былую значимость.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На современном этапе развития самостоятельной внеаудиторной работы студент может получить задание как после обязательных учебных занятий, так и за месяц, неделю или за три дня до предполагаемого занятия, а также сразу после него в зависимости от целей, преследуемых педагогом при организации такой работы. Однако несмотря на то, что образовательное учреждение вправе самостоятельно планировать объем внеаудиторной самостоятельной работы в целом по теоретическому обучению и по каждой дисциплине, администрация ссуза обязана учитывать объем максимальной учебной нагрузки и обязательной учебной нагрузки. Кроме того, это время должно соответствовать требованиям ГОС СПО в части требований к минимуму содержания и уровню подготовки выпускников по специальности. Объем времени, отведенный на самостоятельную внеаудиторную работу, обязательно отражается: в рабочем учебном плане - в целом по теоретическому обучению, в рабочих учебных программах по учебным дисциплинам, в календарно-тематических планах, в журналах . учебных _ групп, а также в - учебно-методических - разработках и - пособиях, предназначенных для организации самостоятельной работы студентов.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Помимо времени, отводимого на самообразовательную деятельность студентов, в учебной рабочей программе обязательно указывается рекомендуемый вид задания по каждой теме, предназначенной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самостоятельной внеаудиторной работы. Поэтому преподаватель должен не только знать виды заданий, предназначенных для самостоятельной внеаудиторной работы, но и осознавать их цели и дидактические возможности.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Рассмотрев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теоре</w:t>
      </w:r>
      <w:r>
        <w:rPr>
          <w:rFonts w:ascii="Times New Roman" w:hAnsi="Times New Roman" w:cs="Times New Roman"/>
          <w:sz w:val="28"/>
          <w:szCs w:val="28"/>
          <w:lang w:bidi="ru-RU"/>
        </w:rPr>
        <w:t>тический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материал о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различных вид</w:t>
      </w:r>
      <w:r>
        <w:rPr>
          <w:rFonts w:ascii="Times New Roman" w:hAnsi="Times New Roman" w:cs="Times New Roman"/>
          <w:sz w:val="28"/>
          <w:szCs w:val="28"/>
          <w:lang w:bidi="ru-RU"/>
        </w:rPr>
        <w:t>ах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самостоятельной работы, таких авторов, как А.А. Жученко, В.И. Загвязинский, И.И. Малкин, М.И. Махмутов, Ю.А. Митина, Е.П. Петровский, П.И. Пидкасистый, Н.Н. Поспелов, Л.Г. Семушина, В.А. Сластенин и других, мы пришли к выводу, что они чрезвычайно многообразны и дополняются методами, обусловленными спецификой получаемой студентами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профессией. В настоящее время студентам среднего профессионального образования рекомендованы следующие виды заданий:</w:t>
      </w:r>
    </w:p>
    <w:p w:rsidR="006124B9" w:rsidRPr="00DC0C79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для овладения знаниями: чтение текста (учебника, первоисточника,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C0C79">
        <w:rPr>
          <w:rFonts w:ascii="Times New Roman" w:hAnsi="Times New Roman" w:cs="Times New Roman"/>
          <w:sz w:val="28"/>
          <w:szCs w:val="28"/>
          <w:lang w:bidi="ru-RU"/>
        </w:rPr>
        <w:t>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 документами; учебно-исследовательская работа; создание фильмов, мультимедийного обеспечения для презентации;</w:t>
      </w:r>
    </w:p>
    <w:p w:rsidR="006124B9" w:rsidRPr="00600D4F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для закрепления и систематизации знаний: работа с конспектом лекций (обработка текста); повторная работа над учебным материалом; составление плана и тезисов ответа; составление таблиц;</w:t>
      </w:r>
    </w:p>
    <w:p w:rsidR="006124B9" w:rsidRPr="00600D4F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сообщений к выступлению на семинаре, конференции; подготовка докладов; составление библиографии, тематических кроссвордов; тестирование; составление памяток для пациентов и др.;</w:t>
      </w:r>
    </w:p>
    <w:p w:rsidR="006124B9" w:rsidRPr="00600D4F" w:rsidRDefault="006124B9" w:rsidP="006124B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для формирования умений: решение задач и упражнений по образцу; решение вариативных задач и упражнений; решение ситуативных и профессиональных задач по основам права; составление анкет и проведение анкетирования; проведение медико-социальных исследований [</w:t>
      </w:r>
      <w:r>
        <w:rPr>
          <w:rFonts w:ascii="Times New Roman" w:hAnsi="Times New Roman" w:cs="Times New Roman"/>
          <w:sz w:val="28"/>
          <w:szCs w:val="28"/>
          <w:lang w:bidi="ru-RU"/>
        </w:rPr>
        <w:t>26, с.12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].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С целью формирования у студентов медицинских ссузов социально ценностного отношения к профессии медицинской сестры мы предлагаем дополнить данную классификацию следующими видами самостоятельной внеаудиторной работы: составление планов обучения пациентов уходу и самоуходу, решение фотозадач, заполнение карты сестринского наблюдения за пациентом, проектирование действий по оказанию медицинских услуг, выполнение упражнений спортивно-оздоровительного характера, рефлексивный анализ профессиональных умений с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>использованием аудио- и видеотехники, а также современных компьютерных технологий.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Необходимо подчеркнуть важность контроля качества при выполнении самостоятельной внеаудиторной работы студента и роль преподавателя при осуществлении планирования данной деятельности. Так, определяя очередность выполнения того или иного вида задания, педагогу необходимо учитывать интеллектуальный уровень развития студента и подбирать для него задание по принципу «от более легкого - к более сложному». В таблице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ниже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мы отразили установленную нами взаимосвязь между этапами обучения, основными видами и формами самостоятельной деятельности студента, уровнем сложности осуществляемой самостоятельной деятельности и целями обучения.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  <w:sectPr w:rsidR="006124B9" w:rsidRPr="00600D4F">
          <w:pgSz w:w="11900" w:h="16840"/>
          <w:pgMar w:top="1167" w:right="537" w:bottom="1180" w:left="1091" w:header="0" w:footer="3" w:gutter="0"/>
          <w:cols w:space="720"/>
          <w:noEndnote/>
          <w:docGrid w:linePitch="360"/>
        </w:sect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Однако при выборе задания, предназначенного для самостоятельной работы студента в ссузе, основным требованием остается соблюдение взаимосвязи аудиторной и внеаудиторной деятельности и направление вектора самообразовательной деятельности на закрепление знаний и умений в области профессиональной сферы и пробуждение у студентов потребности к дальнейшему самосовершенствованию.</w:t>
      </w:r>
    </w:p>
    <w:p w:rsidR="006124B9" w:rsidRPr="00600D4F" w:rsidRDefault="006124B9" w:rsidP="006124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Взаимосвязь видов, форм самостоятельной деятельности студента</w:t>
      </w:r>
    </w:p>
    <w:p w:rsidR="006124B9" w:rsidRPr="00600D4F" w:rsidRDefault="006124B9" w:rsidP="006124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целей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3341"/>
        <w:gridCol w:w="2054"/>
        <w:gridCol w:w="3192"/>
      </w:tblGrid>
      <w:tr w:rsidR="006124B9" w:rsidRPr="00600D4F" w:rsidTr="00BC4019">
        <w:trPr>
          <w:trHeight w:hRule="exact" w:val="218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Этапы</w:t>
            </w:r>
          </w:p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обучения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Доминирующая цель обучения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Вид</w:t>
            </w:r>
          </w:p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самостоятельной</w:t>
            </w:r>
          </w:p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</w:p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студента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Формы организации самостоятельной деятельности студента</w:t>
            </w:r>
          </w:p>
        </w:tc>
      </w:tr>
      <w:tr w:rsidR="006124B9" w:rsidRPr="00600D4F" w:rsidTr="00BC4019">
        <w:trPr>
          <w:trHeight w:hRule="exact" w:val="310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I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Закрепление теоретических знаний, формирование ключевых,</w:t>
            </w:r>
          </w:p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общепрофессионапьных и специальных умений, навыков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Репродуктивный</w:t>
            </w:r>
          </w:p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(воспроизведение)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Работа выполняется по образцу: решение задач, заполнение таблиц, работа с учебником, конспекти</w:t>
            </w: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рование</w:t>
            </w:r>
          </w:p>
        </w:tc>
      </w:tr>
      <w:tr w:rsidR="006124B9" w:rsidRPr="00600D4F" w:rsidTr="00BC4019">
        <w:trPr>
          <w:trHeight w:hRule="exact" w:val="17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II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у студента потребности в самооб</w:t>
            </w: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разовании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Конструктивный</w:t>
            </w:r>
          </w:p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(поисковый)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Подготовка доклада, тезисов, реферата, модели</w:t>
            </w: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рование</w:t>
            </w:r>
          </w:p>
        </w:tc>
      </w:tr>
      <w:tr w:rsidR="006124B9" w:rsidRPr="00600D4F" w:rsidTr="00BC4019">
        <w:trPr>
          <w:trHeight w:hRule="exact" w:val="251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III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Содействие в развитии: природных, творческих, интеллектуальных и духов</w:t>
            </w: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ных способностей личности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Творческий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Учебно-исследовательские работы, организация и участие во внутренних мероприятиях</w:t>
            </w:r>
          </w:p>
        </w:tc>
      </w:tr>
      <w:tr w:rsidR="006124B9" w:rsidRPr="00600D4F" w:rsidTr="00BC4019">
        <w:trPr>
          <w:trHeight w:hRule="exact" w:val="218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IV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Обучение методологии современной познавательной деятельности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Познавательно</w:t>
            </w: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</w:r>
          </w:p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практический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4B9" w:rsidRPr="00600D4F" w:rsidRDefault="006124B9" w:rsidP="00BC4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Проектные работы, подго</w:t>
            </w: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товка и проведение науч</w:t>
            </w:r>
            <w:r w:rsidRPr="00600D4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но-практических конференций</w:t>
            </w:r>
          </w:p>
        </w:tc>
      </w:tr>
    </w:tbl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Анализируя основные виды самостоятельной работы студентов, необходимо помнить, что залог </w:t>
      </w:r>
      <w:r>
        <w:rPr>
          <w:rFonts w:ascii="Times New Roman" w:hAnsi="Times New Roman" w:cs="Times New Roman"/>
          <w:sz w:val="28"/>
          <w:szCs w:val="28"/>
          <w:lang w:bidi="ru-RU"/>
        </w:rPr>
        <w:t>их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успеха во многом зависит также и от качества организации такой работы. Н.В. Басова пишет: «Одной из основных задач преподавателя высшего и среднего специального учебного заведения является помощь студентам в организации их самостоятельной работы» [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с.225]. Организация и самоорганизация самостоятельной работы — это действия преподавателя и студента, направленные на создание педагогических условий, необходимых для своевременного и успешного выполнения заданий [</w:t>
      </w:r>
      <w:r>
        <w:rPr>
          <w:rFonts w:ascii="Times New Roman" w:hAnsi="Times New Roman" w:cs="Times New Roman"/>
          <w:sz w:val="28"/>
          <w:szCs w:val="28"/>
          <w:lang w:bidi="ru-RU"/>
        </w:rPr>
        <w:t>30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с.21]. Это процесс создания системы всех элементов организационно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психологической структуры учебной деятельности, обеспечивающий необходимые внешние условия самостоятельной работы в соответствии с индивидуальными особенностями студента для достижения главной цели - формирования самостоятельности [</w:t>
      </w:r>
      <w:r>
        <w:rPr>
          <w:rFonts w:ascii="Times New Roman" w:hAnsi="Times New Roman" w:cs="Times New Roman"/>
          <w:sz w:val="28"/>
          <w:szCs w:val="28"/>
          <w:lang w:bidi="ru-RU"/>
        </w:rPr>
        <w:t>33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с.52].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Естественно, что выполнение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этой цели требует соблюдения определенных требований. Наиболее четко они сформулированы в работе Г.Н. Диниц, где выделены 8 требований к организации самостоятельной работы как средства профессиональной подготовки.</w:t>
      </w:r>
    </w:p>
    <w:p w:rsidR="006124B9" w:rsidRPr="00600D4F" w:rsidRDefault="006124B9" w:rsidP="006124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Самостоятельная работа организовывается во всех звеньях учебного процесса.</w:t>
      </w:r>
    </w:p>
    <w:p w:rsidR="006124B9" w:rsidRPr="00600D4F" w:rsidRDefault="006124B9" w:rsidP="006124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Студенты должны находиться в активной позиции, т.е. непосредственно участвовать в процессе познания.</w:t>
      </w:r>
    </w:p>
    <w:p w:rsidR="006124B9" w:rsidRPr="00600D4F" w:rsidRDefault="006124B9" w:rsidP="006124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Самостоятельная работа должна сопровождаться умственным напряжением студента.</w:t>
      </w:r>
    </w:p>
    <w:p w:rsidR="006124B9" w:rsidRPr="00600D4F" w:rsidRDefault="006124B9" w:rsidP="006124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Самостоятельная работа должна быть целенаправленна.</w:t>
      </w:r>
    </w:p>
    <w:p w:rsidR="006124B9" w:rsidRPr="00600D4F" w:rsidRDefault="006124B9" w:rsidP="006124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Организация самостоятельной работы должна способствовать развитию мотивации учения студентов.</w:t>
      </w:r>
    </w:p>
    <w:p w:rsidR="006124B9" w:rsidRPr="00600D4F" w:rsidRDefault="006124B9" w:rsidP="006124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Содержание самостоятельной работы должно соответствовать уровню развития науки, обеспечить достаточно полный и глубокий комплекс знаний студентов.</w:t>
      </w:r>
    </w:p>
    <w:p w:rsidR="006124B9" w:rsidRPr="00600D4F" w:rsidRDefault="006124B9" w:rsidP="006124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В ходе самостоятельной работы необходимо обеспечить сочетание репродуктивной и продуктивной учебной деятельности студентов.</w:t>
      </w:r>
    </w:p>
    <w:p w:rsidR="006124B9" w:rsidRPr="00600D4F" w:rsidRDefault="006124B9" w:rsidP="006124B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Необходимо предусмотреть адекватную обратную связь и организовать систему контроля [</w:t>
      </w:r>
      <w:bookmarkStart w:id="0" w:name="_Hlk71036963"/>
      <w:r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, с.64-65</w:t>
      </w:r>
      <w:bookmarkEnd w:id="0"/>
      <w:r w:rsidRPr="00600D4F">
        <w:rPr>
          <w:rFonts w:ascii="Times New Roman" w:hAnsi="Times New Roman" w:cs="Times New Roman"/>
          <w:sz w:val="28"/>
          <w:szCs w:val="28"/>
          <w:lang w:bidi="ru-RU"/>
        </w:rPr>
        <w:t>].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Про</w:t>
      </w:r>
      <w:r>
        <w:rPr>
          <w:rFonts w:ascii="Times New Roman" w:hAnsi="Times New Roman" w:cs="Times New Roman"/>
          <w:sz w:val="28"/>
          <w:szCs w:val="28"/>
          <w:lang w:bidi="ru-RU"/>
        </w:rPr>
        <w:t>думывая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самостоятельной внеаудиторной работы студентов, педагог должен стремиться соблюсти баланс между личностными ценностями студента, потребностью общества и запросами работодателей к качеству их подготовки. Тем самым обеспечивается достижение цели обучения: формирование социально значимых профессиональных ценностей. 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Отличительной чертой </w:t>
      </w:r>
      <w:r>
        <w:rPr>
          <w:rFonts w:ascii="Times New Roman" w:hAnsi="Times New Roman" w:cs="Times New Roman"/>
          <w:sz w:val="28"/>
          <w:szCs w:val="28"/>
          <w:lang w:bidi="ru-RU"/>
        </w:rPr>
        <w:t>оптимального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подхода к планированию самостоятельной работы студентов является е</w:t>
      </w:r>
      <w:r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 xml:space="preserve"> гибкость, что достигается ориентацией коллектива ссуза на мнения работодателей об уровне подготовленности выпущенных специалистов; студентов и выпускников о качестве их обучения и возможных нереализованных потребностях в области получаемого образования. Такая организация позволяет своевременно, в начале нового учебного года реагировать на выявленные недостатки при подготовке специалистов и вносить необходимые изменения в рабочие учебные планы и программы. Однако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данный вариант организации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не позволяет столь тщательно контролировать индивидуальную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t>внеаудиторную работу в отличие от групповой. Это связано во многом с тем, что такая работа: а) организуется конкретным преподавателем по конкретной учебной дисциплине; б) требует от преподавателя знаний специфики оформления учебно-методических пособий, умения оценивать качество индивидуальной работы, а также навыков психолого-педагогического сопровождения, контроля ее выполнения и отслеживания успешности студента; в) связана со сложностями выявления ошибок на начальном этапе планирования.</w:t>
      </w:r>
    </w:p>
    <w:p w:rsidR="006124B9" w:rsidRPr="00600D4F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Дело в том, что деятельность преподавателя проверяется председателем цикловой комиссии. На практике это означает, что последний должен за короткий промежуток времени оценить, помимо множества различных рабочих документов, более десяти календарно-тематических планов. Это часто приводит к тому, что ошибки и недочеты конкретного преподавателя в выборе заданий и форм самостоятельной работы студентов выявляются только тогда, когда он занимается детальной разработкой темы при оформлении учебно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softHyphen/>
        <w:t>методического пособия.</w:t>
      </w:r>
    </w:p>
    <w:p w:rsidR="006124B9" w:rsidRDefault="006124B9" w:rsidP="006124B9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00D4F">
        <w:rPr>
          <w:rFonts w:ascii="Times New Roman" w:hAnsi="Times New Roman" w:cs="Times New Roman"/>
          <w:sz w:val="28"/>
          <w:szCs w:val="28"/>
          <w:lang w:bidi="ru-RU"/>
        </w:rPr>
        <w:t>К сожалению, справиться с предстоящими трудностями при организации индивидуальной внеаудиторной работы студента можно, только если педагог серьезно относится к выполняемой работе, имеет опыт преподавания своей дисциплины и добивается оптимального методического оснащения тем учебно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00D4F">
        <w:rPr>
          <w:rFonts w:ascii="Times New Roman" w:hAnsi="Times New Roman" w:cs="Times New Roman"/>
          <w:sz w:val="28"/>
          <w:szCs w:val="28"/>
          <w:lang w:bidi="ru-RU"/>
        </w:rPr>
        <w:softHyphen/>
        <w:t>методическими пособиями и разработками для самостоятельной деятельности студентов.</w:t>
      </w:r>
    </w:p>
    <w:p w:rsidR="00E35F99" w:rsidRDefault="00E35F99">
      <w:bookmarkStart w:id="1" w:name="_GoBack"/>
      <w:bookmarkEnd w:id="1"/>
    </w:p>
    <w:sectPr w:rsidR="00E3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918"/>
    <w:multiLevelType w:val="multilevel"/>
    <w:tmpl w:val="A5C85D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20E85"/>
    <w:multiLevelType w:val="multilevel"/>
    <w:tmpl w:val="684CC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AA"/>
    <w:rsid w:val="00181EAA"/>
    <w:rsid w:val="004735AE"/>
    <w:rsid w:val="006124B9"/>
    <w:rsid w:val="00E3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463F-F2AA-4012-BE5F-FE8C8583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2705</Words>
  <Characters>15420</Characters>
  <Application>Microsoft Office Word</Application>
  <DocSecurity>0</DocSecurity>
  <Lines>128</Lines>
  <Paragraphs>36</Paragraphs>
  <ScaleCrop>false</ScaleCrop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2021-11-03T08:42:00Z</dcterms:created>
  <dcterms:modified xsi:type="dcterms:W3CDTF">2021-11-03T08:43:00Z</dcterms:modified>
</cp:coreProperties>
</file>