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9F" w:rsidRPr="00F4309F" w:rsidRDefault="00F4309F" w:rsidP="00F430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0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F4309F" w:rsidRPr="00F4309F" w:rsidRDefault="00F4309F" w:rsidP="00F430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09F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«Город мастеров» г. Перми</w:t>
      </w: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F430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Методика и практика нетрадиционной работы воспитателя ДОО с родителями</w:t>
      </w:r>
    </w:p>
    <w:bookmarkEnd w:id="0"/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 w:line="101" w:lineRule="atLeast"/>
        <w:jc w:val="right"/>
        <w:rPr>
          <w:color w:val="000000" w:themeColor="text1"/>
          <w:sz w:val="28"/>
          <w:szCs w:val="28"/>
        </w:rPr>
      </w:pPr>
      <w:r w:rsidRPr="00F4309F">
        <w:rPr>
          <w:color w:val="000000" w:themeColor="text1"/>
          <w:sz w:val="28"/>
          <w:szCs w:val="28"/>
        </w:rPr>
        <w:t xml:space="preserve">Составитель: </w:t>
      </w:r>
      <w:proofErr w:type="spellStart"/>
      <w:r w:rsidRPr="00F4309F">
        <w:rPr>
          <w:color w:val="000000" w:themeColor="text1"/>
          <w:sz w:val="28"/>
          <w:szCs w:val="28"/>
        </w:rPr>
        <w:t>Гаязова</w:t>
      </w:r>
      <w:proofErr w:type="spellEnd"/>
      <w:r w:rsidRPr="00F4309F">
        <w:rPr>
          <w:color w:val="000000" w:themeColor="text1"/>
          <w:sz w:val="28"/>
          <w:szCs w:val="28"/>
        </w:rPr>
        <w:t xml:space="preserve"> Г.Н.</w:t>
      </w: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F4309F" w:rsidRPr="00F4309F" w:rsidRDefault="00F4309F" w:rsidP="00F4309F">
      <w:pPr>
        <w:pStyle w:val="a3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  <w:r w:rsidRPr="00F4309F">
        <w:rPr>
          <w:bCs/>
          <w:iCs/>
          <w:color w:val="000000" w:themeColor="text1"/>
          <w:sz w:val="28"/>
          <w:szCs w:val="28"/>
        </w:rPr>
        <w:t>2021</w:t>
      </w:r>
    </w:p>
    <w:p w:rsidR="00C72BD4" w:rsidRPr="00F4309F" w:rsidRDefault="00C72BD4">
      <w:pPr>
        <w:rPr>
          <w:color w:val="000000" w:themeColor="text1"/>
        </w:rPr>
      </w:pPr>
    </w:p>
    <w:p w:rsidR="00F4309F" w:rsidRPr="00F4309F" w:rsidRDefault="00F4309F">
      <w:pPr>
        <w:rPr>
          <w:color w:val="000000" w:themeColor="text1"/>
        </w:rPr>
      </w:pPr>
    </w:p>
    <w:p w:rsidR="00F4309F" w:rsidRPr="00F4309F" w:rsidRDefault="00F4309F" w:rsidP="00F4309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Методика и практика нетрадиционной работы воспитателя ДОО с родителями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 это актуальный вопрос на сегодняшний день.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Непонимание ложится на ребенка. И мы, педагоги, очень часто испытываем большие трудности в общении с родителями по причине выбора формы взаимодействия. Работа с родителями на сегодняшний день является одной из проблем деятельности ДОУ на современном этапе модернизации системы образования. Вопрос поиска и осуществления современных форм взаимодействия ДОУ с семьей на сегодняшний день является одним из самых актуальных. Сегодня необходимы нововведения в сотрудничество с родителями. Необходима разработка и внедрение </w:t>
      </w:r>
      <w:proofErr w:type="gramStart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современных форм работы активного включения родителей</w:t>
      </w:r>
      <w:proofErr w:type="gramEnd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жизнь ДОУ.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Нетрадиционные формы организации общения педагогов и родителей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Информационно - аналитическая.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задачей информационно - аналитических форм организации общения с родителями являются сбор, обработка и использование в дальнейшей работе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ДОУ, повышение эффективности воспитательной и образовательной работы с детьми и построение грамотного общения с их родителями. Проводится эта работа в виде тестов, опросников, анкетирования, социологических срезов, интервьюирования, «почтовых ящиков».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Досуговая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Досуговые формы организации призваны устанавливать теплые неформальные отношения между педагогами и родителями, а также более доверительные отношения между взрослыми и детьми. </w:t>
      </w:r>
      <w:proofErr w:type="gramStart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данной форме организации относятся совместные праздники, развлечения, досуги, семейные конкурсы, выставки, выпуски семейных газет, коллекций и </w:t>
      </w: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тематических альбомов, совместные походы и экскурсии, «дни общения», «посиделки» и т. п.</w:t>
      </w:r>
      <w:proofErr w:type="gramEnd"/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Познавательная.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они в виде семинаров-практикумов, педагогических брифингов, педагогической гостиной, собраний и консультаций в нетрадиционной форме, педагогических журналов и газет, игр с педагогическим содержанием, ролевых проигрывания проблемных ситуаций, моделирования способов родительского поведения, обмена опытом семейного воспитания, дней открытых дверей. Можно организовать «круглый стол» с привлечением узких специалистов, групповые дискуссии, конструктивные споры, которые помогут сравнить различные точки зрения родителей и педагогов на отдельные проблемные ситуации, вербальные дискуссии, обучающие культуре общения в семье и обществе и т. п.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Наглядно - информационные.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 - 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учреждения. Позволяют правильнее оценить деятельность педагогов, пересмотреть методы и приемы домашнего воспитания, объективнее увидеть деятельность воспитателей.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Наглядно-информационное направление включает в себя: родительские уголки, папки-передвижки, групповые альбомы, библиотечки для родителей, родительскую почту «Вы спрашиваете - мы отвечаем», советы, рекомендации, памятки для родителей, информационные бюллетени, тематические и адресные листовки проблемного характера, с пропагандой определенных идей и событий.</w:t>
      </w:r>
      <w:proofErr w:type="gramEnd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отойти от стандартных родительских уголков, можно выпустить стенды настольной тематической информации, составленные по запросам и заявкам родителей, стенды-презентации, где сами родители могут презентовать, например, творчество своего ребенка. Не забудьте организовать и рекламный стенд, где есть возможность выразить благодарность родителям за оказанную помощь.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формы могут стать эффективными только в том случае, если удастся найти индивидуальный стиль взаимоотношений с каждым родителем. Важно расположить, завоевать их доверие, разбудить желание поделиться с педагогом своими мыслями, идеями, сомнениями. Все это поможет лучше понять ребенка.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(В. А. Сухомлинский)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Нетрадиционные формы проведения родительских собраний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«Педагогическая лаборатория».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проводить в начале или в конце года. На них обсуждается участие родителей в различных мероприятиях. Проводится анкета «Родитель – ребенок – детский сад».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«Читательская конференция».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«Аукцион».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проходит в виде «продажи» полезных советов по выбранной теме в игровой форме. Например, формирование фонематического восприятия. Педагог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происходит в виде игры и за каждый совет даются фишки (т. е. советы продаются за фишки). Советы, набравшие большее количество фишек помещают на стенд «Копилка родительского опыта».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«Семинар – практикум»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собрании могут выступать воспитатель, 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педагог, так и родители, приглашенные специалисты. Например, возьмем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играли в детстве и которым они могут обучить своих детей, их ценность с точки зрения развития речи.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«Душевный разговор».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глубже узнать особенности их детей. И установить точно какая степень леворукости у ребенка: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</w:r>
      <w:proofErr w:type="spellStart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леворуких</w:t>
      </w:r>
      <w:proofErr w:type="spellEnd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детей, для того чтобы развить моторику обеих рук. Обсуждаются психологические проблемы, связанные с леворукостью.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«Мастер – класс»</w:t>
      </w: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которые размещаются на стенде «Копилка родительского опыта».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родительских собраниях нетрадиционной формы можно использовать следующие методы активизации родителей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«Мозговой штурм».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«Список прилагательных и определений».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</w:t>
      </w:r>
      <w:proofErr w:type="gramStart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предлагаются качества или характеристики (прилагательные, затем они рассматриваются каждое в отдельности и решается, каким путем можно улучшить или усилить соответствующую характеристику.</w:t>
      </w:r>
      <w:proofErr w:type="gramEnd"/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Например, «Какой бы вы хотели видеть речь вашего ребенка на пороге школы?». Родители перечисляют качества, т. е. прилагательные, а затем совместно формулируются пути достижения цели.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«Коллективная запись».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«Запись на листах».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F4309F" w:rsidRPr="00F4309F" w:rsidRDefault="00F4309F" w:rsidP="00F43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«Эвристические вопросы».</w:t>
      </w:r>
    </w:p>
    <w:p w:rsidR="00F4309F" w:rsidRPr="00F4309F" w:rsidRDefault="00F4309F" w:rsidP="00F430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относятся 7 ключевых вопросов: Кто, Что, Где, Как, Чем, Когда? (Почему).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F4309F" w:rsidRPr="00F4309F" w:rsidRDefault="00F430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309F" w:rsidRPr="00F4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F"/>
    <w:rsid w:val="00C72BD4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2022-01-17T20:54:00Z</dcterms:created>
  <dcterms:modified xsi:type="dcterms:W3CDTF">2022-01-17T20:58:00Z</dcterms:modified>
</cp:coreProperties>
</file>