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33813AD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lineRule="auto" w:line="240" w:after="0" w:beforeAutospacing="0" w:afterAutospacing="0"/>
        <w:jc w:val="center"/>
        <w:rPr>
          <w:rFonts w:ascii="Liberation Serif" w:hAnsi="Liberation Serif"/>
          <w:sz w:val="28"/>
        </w:rPr>
      </w:pPr>
      <w:r>
        <w:rPr>
          <w:rFonts w:ascii="Liberation Serif" w:hAnsi="Liberation Serif"/>
          <w:sz w:val="28"/>
        </w:rPr>
        <w:t>Муниципальное дошкольное образовательное учреждение</w:t>
      </w:r>
    </w:p>
    <w:p>
      <w:pPr>
        <w:spacing w:lineRule="auto" w:line="240" w:after="0" w:beforeAutospacing="0" w:afterAutospacing="0"/>
        <w:jc w:val="center"/>
        <w:rPr>
          <w:rFonts w:ascii="Liberation Serif" w:hAnsi="Liberation Serif"/>
          <w:sz w:val="28"/>
        </w:rPr>
      </w:pPr>
      <w:r>
        <w:rPr>
          <w:rFonts w:ascii="Liberation Serif" w:hAnsi="Liberation Serif"/>
          <w:sz w:val="28"/>
        </w:rPr>
        <w:t>«Детский сад «Газовичок» г. Надыма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tbl>
      <w:tblPr>
        <w:tblStyle w:val="T2"/>
        <w:tblBorders>
          <w:top w:val="none" w:sz="4" w:space="0" w:shadow="0" w:frame="0" w:color="000000"/>
          <w:left w:val="none" w:sz="4" w:space="0" w:shadow="0" w:frame="0" w:color="000000"/>
          <w:bottom w:val="none" w:sz="4" w:space="0" w:shadow="0" w:frame="0" w:color="000000"/>
          <w:right w:val="none" w:sz="4" w:space="0" w:shadow="0" w:frame="0" w:color="000000"/>
          <w:insideH w:val="none" w:sz="4" w:space="0" w:shadow="0" w:frame="0" w:color="000000"/>
          <w:insideV w:val="none" w:sz="4" w:space="0" w:shadow="0" w:frame="0" w:color="000000"/>
        </w:tblBorders>
      </w:tblPr>
      <w:tblGrid/>
      <w:tr>
        <w:tc>
          <w:tcPr>
            <w:tcW w:w="2225" w:type="dxa"/>
          </w:tcPr>
          <w:p>
            <w:pPr>
              <w:jc w:val="both"/>
              <w:rPr>
                <w:rFonts w:ascii="Liberation Serif" w:hAnsi="Liberation Serif"/>
                <w:sz w:val="28"/>
              </w:rPr>
            </w:pPr>
            <w:r>
              <w:rPr>
                <w:rFonts w:ascii="Liberation Serif" w:hAnsi="Liberation Serif"/>
                <w:sz w:val="28"/>
              </w:rPr>
              <w:t xml:space="preserve">Доклад на тему: </w:t>
            </w:r>
          </w:p>
          <w:p>
            <w:pPr>
              <w:jc w:val="both"/>
              <w:rPr>
                <w:rFonts w:ascii="Liberation Serif" w:hAnsi="Liberation Serif"/>
                <w:sz w:val="28"/>
              </w:rPr>
            </w:pPr>
          </w:p>
        </w:tc>
        <w:tc>
          <w:tcPr>
            <w:tcW w:w="7628" w:type="dxa"/>
          </w:tcPr>
          <w:p>
            <w:pPr>
              <w:jc w:val="both"/>
              <w:rPr>
                <w:rFonts w:ascii="Liberation Serif" w:hAnsi="Liberation Serif"/>
                <w:sz w:val="28"/>
              </w:rPr>
            </w:pPr>
            <w:r>
              <w:rPr>
                <w:rFonts w:ascii="Liberation Serif" w:hAnsi="Liberation Serif"/>
                <w:sz w:val="28"/>
              </w:rPr>
              <w:t>«Здоровьесберегающие технологии в образовательном процессе ДОУ»</w:t>
            </w:r>
          </w:p>
          <w:p>
            <w:pPr>
              <w:jc w:val="both"/>
              <w:rPr>
                <w:rFonts w:ascii="Liberation Serif" w:hAnsi="Liberation Serif"/>
                <w:sz w:val="28"/>
              </w:rPr>
            </w:pPr>
          </w:p>
        </w:tc>
      </w:tr>
      <w:tr>
        <w:tc>
          <w:tcPr>
            <w:tcW w:w="2225" w:type="dxa"/>
          </w:tcPr>
          <w:p>
            <w:pPr>
              <w:jc w:val="both"/>
              <w:rPr>
                <w:rFonts w:ascii="Liberation Serif" w:hAnsi="Liberation Serif"/>
                <w:sz w:val="28"/>
              </w:rPr>
            </w:pPr>
            <w:r>
              <w:rPr>
                <w:rFonts w:ascii="Liberation Serif" w:hAnsi="Liberation Serif"/>
                <w:sz w:val="28"/>
              </w:rPr>
              <w:t>Блок:</w:t>
            </w:r>
          </w:p>
        </w:tc>
        <w:tc>
          <w:tcPr>
            <w:tcW w:w="7628" w:type="dxa"/>
          </w:tcPr>
          <w:p>
            <w:pPr>
              <w:jc w:val="both"/>
              <w:rPr>
                <w:rFonts w:ascii="Liberation Serif" w:hAnsi="Liberation Serif"/>
                <w:sz w:val="28"/>
              </w:rPr>
            </w:pPr>
            <w:r>
              <w:rPr>
                <w:rFonts w:ascii="Liberation Serif" w:hAnsi="Liberation Serif"/>
                <w:sz w:val="28"/>
              </w:rPr>
              <w:t>«Эффективные практики применения здоровьесберегающих технологий в работе с детьми раннего и дошкольного возраста (из опыта работы)».</w:t>
            </w:r>
          </w:p>
        </w:tc>
      </w:tr>
    </w:tbl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right"/>
        <w:rPr>
          <w:rFonts w:ascii="Liberation Serif" w:hAnsi="Liberation Serif"/>
          <w:sz w:val="28"/>
        </w:rPr>
      </w:pPr>
      <w:r>
        <w:rPr>
          <w:rFonts w:ascii="Liberation Serif" w:hAnsi="Liberation Serif"/>
          <w:sz w:val="28"/>
        </w:rPr>
        <w:t>Подготовил</w:t>
      </w:r>
      <w:bookmarkStart w:id="0" w:name="_GoBack"/>
      <w:bookmarkEnd w:id="0"/>
      <w:r>
        <w:rPr>
          <w:rFonts w:ascii="Liberation Serif" w:hAnsi="Liberation Serif"/>
          <w:sz w:val="28"/>
        </w:rPr>
        <w:t>а: воспитатель Сташкова М.Н.</w:t>
      </w:r>
    </w:p>
    <w:p>
      <w:pPr>
        <w:spacing w:lineRule="auto" w:line="240" w:after="0" w:beforeAutospacing="0" w:afterAutospacing="0"/>
        <w:jc w:val="right"/>
        <w:rPr>
          <w:rFonts w:ascii="Liberation Serif" w:hAnsi="Liberation Serif"/>
          <w:sz w:val="28"/>
        </w:rPr>
      </w:pPr>
      <w:r>
        <w:rPr>
          <w:rFonts w:ascii="Liberation Serif" w:hAnsi="Liberation Serif"/>
          <w:sz w:val="28"/>
        </w:rPr>
        <w:t>"Детский сад "Газовичок"</w:t>
      </w:r>
    </w:p>
    <w:p>
      <w:pPr>
        <w:spacing w:lineRule="auto" w:line="240" w:after="0" w:beforeAutospacing="0" w:afterAutospacing="0"/>
        <w:jc w:val="right"/>
        <w:rPr>
          <w:rFonts w:ascii="Liberation Serif" w:hAnsi="Liberation Serif"/>
          <w:sz w:val="28"/>
          <w:shd w:val="clear" w:fill="FFFFFF"/>
        </w:rPr>
      </w:pPr>
    </w:p>
    <w:p>
      <w:pPr>
        <w:spacing w:lineRule="auto" w:line="240" w:after="0" w:beforeAutospacing="0" w:afterAutospacing="0"/>
        <w:jc w:val="right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«Забота о здоровье — это важнейший труд воспитателя. От жизнерадостности, бодрости детей зависит их духовная жизнь, мировоззрение, умственное развитие, прочность знаний, вера в свои силы»</w:t>
      </w:r>
    </w:p>
    <w:p>
      <w:pPr>
        <w:spacing w:lineRule="auto" w:line="240" w:after="0" w:beforeAutospacing="0" w:afterAutospacing="0"/>
        <w:jc w:val="right"/>
        <w:rPr>
          <w:rFonts w:ascii="Liberation Serif" w:hAnsi="Liberation Serif"/>
          <w:sz w:val="28"/>
        </w:rPr>
      </w:pPr>
      <w:r>
        <w:rPr>
          <w:rFonts w:ascii="Liberation Serif" w:hAnsi="Liberation Serif"/>
          <w:sz w:val="28"/>
          <w:shd w:val="clear" w:fill="FFFFFF"/>
        </w:rPr>
        <w:t>В. А. Сухомлинский</w:t>
      </w:r>
    </w:p>
    <w:p>
      <w:pPr>
        <w:spacing w:lineRule="auto" w:line="240" w:after="0" w:beforeAutospacing="0" w:afterAutospacing="0"/>
        <w:jc w:val="right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</w:rPr>
        <w:t>В дошкольном учреждении дети проводят значительную часть времени в тот период жизни, когда происходит интенсивный рост и развитие, становление личности, формирование многих полезных привычек, приобретение новых знаний и представлений, закладываются основы здоровья. Поэтому качество всей окружающей среды и обстановки в детском саду для правильного развития ребенка имеет такое большое значение. Одним из важнейших направлений развития и оздоровления детей раннего возраста является грамотная высокоэффективная организация здоровьесберегающего педагогического процесса, т.е. соответствующего возрастным и индивидуальным возможностям, использующего адекватные технологии развития и воспитания, способствующего усвоению детьми ценностей здоровья и здорового образа жизни. Приобщение детей к здоровому образу жизни предполагает использование здоровьесберегающих технологий – системы мер, направленных на сохранение здоровья ребенка на всех этапах его обучения и здоровья.</w:t>
      </w: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Цель здоровьесберегающих образовательных технологий - обеспечить ребенку возможность сохранения здоровья, сформировать у него необходимые знания, умения и навыки по здоровому образу жизни, научить использовать полученные знания в повседневной жизни. ( 2 слайд)</w:t>
      </w: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Задачи здоровьесберегающих технологий: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– сохранение физического и психического здоровья детей;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– содействие накоплению и обогащению двигательного опыта;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– создание условий для реализации потребности детей в двигательной активности;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– обеспечение психологического благополучия с преобладанием положительных эмоций;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– организация взаимодействия детского сада и семьи, как необходимое условие полноценного развития ребёнка.</w:t>
      </w: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 xml:space="preserve">Ранний возраст это возраст детей, с которыми я работаю,  ограничен малыми возможностями самих малышей, но одновременно очень важный период, в котором закладываются все основные кирпичики будущего благополучия. Особенно в адаптационный период дети раннего возраста нуждаются в особой помощи и защите, чтобы самостоятельно справиться с психо-эмоциональным состоянием. В реализации данной задачи помогают здоровьесберегающие технологии.</w:t>
      </w: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 xml:space="preserve">В своей работе я использую следующие технологии: 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1) организация рационального режима дня (в адаптационный период, щадящий, гибкий режим);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 xml:space="preserve"> 2)  (3 слайд) создание условий для оптимального двигательного режима и оздоровительные и закаливающие мероприятия: наш день начинается с  утренней  гимнастики, под музыкальный инструмент (бубен).  ( 4 слайд)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 xml:space="preserve">Далее мы проводим  пальчиковую гимнастику  или упражнения с карандашами, или занимаемся с массажерами су-джок. (5 слайд) Все это тренирует мелкую моторику, стимулирует речь,( 6 слайд) пространственное мышление, внимание, кровообращение, воображение, быстроту реакции.( 7 слайд) Очень нравится деткам артикуляционная гимнастика.  Не забываем, конечно, про дыхательную гимнастику,( 8 слайд) использую для этого различные игры: "Согреем ладошки дыханием", "Сдуй шарик", мыльные пузыри, вертушки и другое. ( 9 слайд)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 xml:space="preserve">Дыхательные упражнения укрепляют дыхательную мускулатуру, улучшают самочувствие ребёнка. (10 слайд) Обязательно проводим зрительную гимнастику - наблюдение за предметом, упражнение "Моргание", "Солнечный зайчик", "Жмурки" и другие, наблюдение в окно за тем, что происходит на улице (для снятия напряжения с глаз). </w:t>
      </w: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Когда провожу занятия, не забываю о динамических паузах, физминутках, чтоб детки отдохнули. ( 11 слайд)</w:t>
      </w: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Ребятам очень нравятся: физкультурные занятия, с использованием различной атрибутики, музыкальные занятия с подвижными играми, движениями, музыкально-ритмические движения, объединяющие музыку, слово, движение.</w:t>
      </w: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 xml:space="preserve">( 12 слайд) После дневного сна мы  проводим бодрящую гимнастику (гимнастику после сна) для запуска всех жизненно важных процессов организма и для поднятия настроения. Потом дети проходят по массажной дорожке, для профилактики плоскостопия.</w:t>
      </w: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Бодрящая, дыхательная, пальчиковая, артикуляционная, зрительная гимнастика позволяют накопить и обогатить двигательный опыт, сформировать необходимые двигательные навыки и умения, воспитывать физические качества у детей. Физическая нагрузка регламентируется с учётом индивидуальных особенностей и возможностей детей.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3) ( 13 слайд) Организация прогулок. Большую роль в оздоровлении детей играют прогулки. Используются различные подвижные игры, игровые развивающие упражнения (ходьба, бег, прыжки на месте, прыжки с продвижением вперёд и т.д.)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 xml:space="preserve"> 4) ( 14 слайд) Полноценное рациональное питание. Системный подход в организации питания позволяет добиться прибавки в весе ослабленных детей, укрепления иммунной системы, улучшению физического развития детей. Формирование культурно-гигиенических навыков и навыков самообслуживания у малышей через разные виды деятельности, в игровой форме, с использованием потешек, стишков позволяет воспитать у них такие качества как опрятность, аккуратность, соблюдение чистоты и порядка, навыков культуры еды, как неотъемлемой части культуры поведения. ( 15 слайд)  Ритуалы приготовления к приёму пищи, знания о пользе и вреде продуктов – всё это формирует в детях культуру здорового образа жизни с малых лет.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 xml:space="preserve">5) ( 16 слайд) создание атмосферы социально-психологического благополучия добиваемся через использование музыкальных пауз, игр-релаксаций. Конечно, используется многообразие сенсорных игр: с кинетическим песком, манкой, пробками, прищепками, с природным материалом (шишки, косточки различных фруктов, ракушки), настольные развивающие игры (мозаика, конструкторы, шнуровки и мн. др.) для  стимуляции не только  ручной моторики, но и для  обогащения чувственного опыта, снятия эмоционального напряжения малышей.</w:t>
      </w: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( 17 слайд) Обеспечивают комфортное пребывание ребёнка в группе, купируют состояния невротических проявлений в период адаптации занятия изобразительной деятельностью: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- рисование с использованием нетрадиционных техник: пальчиком, ладошкой, тампоном, по зеркалу, кляксография, каракули и др.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- лепка пластилином, аппликация</w:t>
      </w: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 xml:space="preserve">Проведение оздоровительных мероприятий позволяет повысить сопротивляемость организма к различным заболеваниям, повысить уровень компенсаторно-защитных функций. Наметилась позитивная тенденция снижения заболеваемости детей. </w:t>
      </w:r>
    </w:p>
    <w:p>
      <w:pPr>
        <w:spacing w:lineRule="auto" w:line="240" w:after="0" w:beforeAutospacing="0" w:afterAutospacing="0"/>
        <w:ind w:firstLine="708" w:left="0"/>
        <w:jc w:val="both"/>
        <w:rPr>
          <w:rFonts w:ascii="Liberation Serif" w:hAnsi="Liberation Serif"/>
          <w:sz w:val="28"/>
          <w:shd w:val="clear" w:fill="FFFFFF"/>
        </w:rPr>
      </w:pPr>
      <w:r>
        <w:rPr>
          <w:rFonts w:ascii="Liberation Serif" w:hAnsi="Liberation Serif"/>
          <w:sz w:val="28"/>
          <w:shd w:val="clear" w:fill="FFFFFF"/>
        </w:rPr>
        <w:t>Спасибо за внимание!</w:t>
      </w: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  <w:shd w:val="clear" w:fill="FFFFFF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p>
      <w:pPr>
        <w:spacing w:lineRule="auto" w:line="240" w:after="0" w:beforeAutospacing="0" w:afterAutospacing="0"/>
        <w:jc w:val="both"/>
        <w:rPr>
          <w:rFonts w:ascii="Liberation Serif" w:hAnsi="Liberation Serif"/>
          <w:sz w:val="28"/>
        </w:rPr>
      </w:pPr>
    </w:p>
    <w:sectPr>
      <w:type w:val="nextPage"/>
      <w:pgSz w:w="11906" w:h="16838" w:code="9"/>
      <w:pgMar w:left="1418" w:right="851" w:top="1134" w:bottom="1134" w:header="709" w:footer="709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08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link w:val="C0"/>
    <w:qFormat/>
    <w:pPr/>
    <w:rPr/>
  </w:style>
  <w:style w:type="paragraph" w:styleId="P1">
    <w:name w:val="toc 2"/>
    <w:link w:val="C3"/>
    <w:pPr>
      <w:ind w:firstLine="0" w:left="200"/>
    </w:pPr>
    <w:rPr/>
  </w:style>
  <w:style w:type="paragraph" w:styleId="P2">
    <w:name w:val="Default Paragraph Font"/>
    <w:link w:val="C4"/>
    <w:pPr/>
    <w:rPr/>
  </w:style>
  <w:style w:type="paragraph" w:styleId="P3">
    <w:name w:val="toc 4"/>
    <w:link w:val="C5"/>
    <w:pPr>
      <w:ind w:firstLine="0" w:left="600"/>
    </w:pPr>
    <w:rPr/>
  </w:style>
  <w:style w:type="paragraph" w:styleId="P4">
    <w:name w:val="toc 6"/>
    <w:link w:val="C6"/>
    <w:pPr>
      <w:ind w:firstLine="0" w:left="1000"/>
    </w:pPr>
    <w:rPr/>
  </w:style>
  <w:style w:type="paragraph" w:styleId="P5">
    <w:name w:val="toc 7"/>
    <w:link w:val="C7"/>
    <w:pPr>
      <w:ind w:firstLine="0" w:left="1200"/>
    </w:pPr>
    <w:rPr/>
  </w:style>
  <w:style w:type="paragraph" w:styleId="P6">
    <w:name w:val="heading 3"/>
    <w:link w:val="C8"/>
    <w:qFormat/>
    <w:pPr>
      <w:outlineLvl w:val="2"/>
    </w:pPr>
    <w:rPr>
      <w:rFonts w:ascii="XO Thames" w:hAnsi="XO Thames"/>
      <w:b w:val="1"/>
      <w:i w:val="1"/>
    </w:rPr>
  </w:style>
  <w:style w:type="paragraph" w:styleId="P7">
    <w:name w:val="Обычный1"/>
    <w:link w:val="C9"/>
    <w:pPr/>
    <w:rPr/>
  </w:style>
  <w:style w:type="paragraph" w:styleId="P8">
    <w:name w:val="toc 3"/>
    <w:link w:val="C10"/>
    <w:pPr>
      <w:ind w:firstLine="0" w:left="400"/>
    </w:pPr>
    <w:rPr/>
  </w:style>
  <w:style w:type="paragraph" w:styleId="P9">
    <w:name w:val="heading 5"/>
    <w:link w:val="C11"/>
    <w:qFormat/>
    <w:pPr>
      <w:spacing w:before="120" w:after="120" w:beforeAutospacing="0" w:afterAutospacing="0"/>
      <w:outlineLvl w:val="4"/>
    </w:pPr>
    <w:rPr>
      <w:rFonts w:ascii="XO Thames" w:hAnsi="XO Thames"/>
      <w:b w:val="1"/>
    </w:rPr>
  </w:style>
  <w:style w:type="paragraph" w:styleId="P10">
    <w:name w:val="heading 1"/>
    <w:link w:val="C12"/>
    <w:qFormat/>
    <w:pPr>
      <w:spacing w:before="120" w:after="120" w:beforeAutospacing="0" w:afterAutospacing="0"/>
      <w:outlineLvl w:val="0"/>
    </w:pPr>
    <w:rPr>
      <w:rFonts w:ascii="XO Thames" w:hAnsi="XO Thames"/>
      <w:b w:val="1"/>
      <w:sz w:val="32"/>
    </w:rPr>
  </w:style>
  <w:style w:type="paragraph" w:styleId="P11">
    <w:name w:val="Hyperlink"/>
    <w:link w:val="C2"/>
    <w:pPr/>
    <w:rPr>
      <w:color w:val="0000FF"/>
      <w:u w:val="single"/>
    </w:rPr>
  </w:style>
  <w:style w:type="paragraph" w:styleId="P12">
    <w:name w:val="Footnote"/>
    <w:link w:val="C13"/>
    <w:pPr/>
    <w:rPr>
      <w:rFonts w:ascii="XO Thames" w:hAnsi="XO Thames"/>
      <w:color w:val="757575"/>
      <w:sz w:val="20"/>
    </w:rPr>
  </w:style>
  <w:style w:type="paragraph" w:styleId="P13">
    <w:name w:val="toc 1"/>
    <w:link w:val="C14"/>
    <w:pPr/>
    <w:rPr>
      <w:rFonts w:ascii="XO Thames" w:hAnsi="XO Thames"/>
      <w:b w:val="1"/>
    </w:rPr>
  </w:style>
  <w:style w:type="paragraph" w:styleId="P14">
    <w:name w:val="Header and Footer"/>
    <w:link w:val="C15"/>
    <w:pPr>
      <w:spacing w:lineRule="auto" w:line="360" w:beforeAutospacing="0" w:afterAutospacing="0"/>
    </w:pPr>
    <w:rPr>
      <w:rFonts w:ascii="XO Thames" w:hAnsi="XO Thames"/>
      <w:sz w:val="20"/>
    </w:rPr>
  </w:style>
  <w:style w:type="paragraph" w:styleId="P15">
    <w:name w:val="Основной шрифт абзаца1"/>
    <w:link w:val="C16"/>
    <w:pPr/>
    <w:rPr/>
  </w:style>
  <w:style w:type="paragraph" w:styleId="P16">
    <w:name w:val="toc 9"/>
    <w:link w:val="C17"/>
    <w:pPr>
      <w:ind w:firstLine="0" w:left="1600"/>
    </w:pPr>
    <w:rPr/>
  </w:style>
  <w:style w:type="paragraph" w:styleId="P17">
    <w:name w:val="toc 8"/>
    <w:link w:val="C18"/>
    <w:pPr>
      <w:ind w:firstLine="0" w:left="1400"/>
    </w:pPr>
    <w:rPr/>
  </w:style>
  <w:style w:type="paragraph" w:styleId="P18">
    <w:name w:val="toc 5"/>
    <w:link w:val="C19"/>
    <w:pPr>
      <w:ind w:firstLine="0" w:left="800"/>
    </w:pPr>
    <w:rPr/>
  </w:style>
  <w:style w:type="paragraph" w:styleId="P19">
    <w:name w:val="Subtitle"/>
    <w:link w:val="C20"/>
    <w:qFormat/>
    <w:pPr/>
    <w:rPr>
      <w:rFonts w:ascii="XO Thames" w:hAnsi="XO Thames"/>
      <w:i w:val="1"/>
      <w:color w:val="616161"/>
      <w:sz w:val="24"/>
    </w:rPr>
  </w:style>
  <w:style w:type="paragraph" w:styleId="P20">
    <w:name w:val="toc 10"/>
    <w:link w:val="C21"/>
    <w:pPr>
      <w:ind w:firstLine="0" w:left="1800"/>
    </w:pPr>
    <w:rPr/>
  </w:style>
  <w:style w:type="paragraph" w:styleId="P21">
    <w:name w:val="Гиперссылка1"/>
    <w:link w:val="C22"/>
    <w:pPr/>
    <w:rPr>
      <w:color w:val="0000FF"/>
      <w:u w:val="single"/>
    </w:rPr>
  </w:style>
  <w:style w:type="paragraph" w:styleId="P22">
    <w:name w:val="Title"/>
    <w:link w:val="C23"/>
    <w:qFormat/>
    <w:pPr/>
    <w:rPr>
      <w:rFonts w:ascii="XO Thames" w:hAnsi="XO Thames"/>
      <w:b w:val="1"/>
      <w:sz w:val="52"/>
    </w:rPr>
  </w:style>
  <w:style w:type="paragraph" w:styleId="P23">
    <w:name w:val="heading 4"/>
    <w:link w:val="C24"/>
    <w:qFormat/>
    <w:pPr>
      <w:spacing w:before="120" w:after="120" w:beforeAutospacing="0" w:afterAutospacing="0"/>
      <w:outlineLvl w:val="3"/>
    </w:pPr>
    <w:rPr>
      <w:rFonts w:ascii="XO Thames" w:hAnsi="XO Thames"/>
      <w:b w:val="1"/>
      <w:color w:val="595959"/>
      <w:sz w:val="26"/>
    </w:rPr>
  </w:style>
  <w:style w:type="paragraph" w:styleId="P24">
    <w:name w:val="heading 2"/>
    <w:link w:val="C25"/>
    <w:qFormat/>
    <w:pPr>
      <w:spacing w:before="120" w:after="120" w:beforeAutospacing="0" w:afterAutospacing="0"/>
      <w:outlineLvl w:val="1"/>
    </w:pPr>
    <w:rPr>
      <w:rFonts w:ascii="XO Thames" w:hAnsi="XO Thames"/>
      <w:b w:val="1"/>
      <w:color w:val="00A0FF"/>
      <w:sz w:val="26"/>
    </w:rPr>
  </w:style>
  <w:style w:type="character" w:styleId="C0" w:default="1">
    <w:name w:val="Normal"/>
    <w:link w:val="P0"/>
    <w:rPr/>
  </w:style>
  <w:style w:type="character" w:styleId="C1">
    <w:name w:val="Line Number"/>
    <w:basedOn w:val="C0"/>
    <w:semiHidden/>
    <w:rPr/>
  </w:style>
  <w:style w:type="character" w:styleId="C2">
    <w:name w:val="Hyperlink"/>
    <w:link w:val="P11"/>
    <w:rPr>
      <w:color w:val="0000FF"/>
      <w:u w:val="single"/>
    </w:rPr>
  </w:style>
  <w:style w:type="character" w:styleId="C3">
    <w:name w:val="toc 2"/>
    <w:link w:val="P1"/>
    <w:rPr/>
  </w:style>
  <w:style w:type="character" w:styleId="C4">
    <w:name w:val="Default Paragraph Font"/>
    <w:link w:val="P2"/>
    <w:rPr/>
  </w:style>
  <w:style w:type="character" w:styleId="C5">
    <w:name w:val="toc 4"/>
    <w:link w:val="P3"/>
    <w:rPr/>
  </w:style>
  <w:style w:type="character" w:styleId="C6">
    <w:name w:val="toc 6"/>
    <w:link w:val="P4"/>
    <w:rPr/>
  </w:style>
  <w:style w:type="character" w:styleId="C7">
    <w:name w:val="toc 7"/>
    <w:link w:val="P5"/>
    <w:rPr/>
  </w:style>
  <w:style w:type="character" w:styleId="C8">
    <w:name w:val="heading 3"/>
    <w:link w:val="P6"/>
    <w:rPr>
      <w:rFonts w:ascii="XO Thames" w:hAnsi="XO Thames"/>
      <w:b w:val="1"/>
      <w:i w:val="1"/>
    </w:rPr>
  </w:style>
  <w:style w:type="character" w:styleId="C9">
    <w:name w:val="Обычный1"/>
    <w:link w:val="P7"/>
    <w:rPr/>
  </w:style>
  <w:style w:type="character" w:styleId="C10">
    <w:name w:val="toc 3"/>
    <w:link w:val="P8"/>
    <w:rPr/>
  </w:style>
  <w:style w:type="character" w:styleId="C11">
    <w:name w:val="heading 5"/>
    <w:link w:val="P9"/>
    <w:rPr>
      <w:rFonts w:ascii="XO Thames" w:hAnsi="XO Thames"/>
      <w:b w:val="1"/>
    </w:rPr>
  </w:style>
  <w:style w:type="character" w:styleId="C12">
    <w:name w:val="heading 1"/>
    <w:link w:val="P10"/>
    <w:rPr>
      <w:rFonts w:ascii="XO Thames" w:hAnsi="XO Thames"/>
      <w:b w:val="1"/>
      <w:sz w:val="32"/>
    </w:rPr>
  </w:style>
  <w:style w:type="character" w:styleId="C13">
    <w:name w:val="Footnote"/>
    <w:link w:val="P12"/>
    <w:rPr>
      <w:rFonts w:ascii="XO Thames" w:hAnsi="XO Thames"/>
      <w:color w:val="757575"/>
      <w:sz w:val="20"/>
    </w:rPr>
  </w:style>
  <w:style w:type="character" w:styleId="C14">
    <w:name w:val="toc 1"/>
    <w:link w:val="P13"/>
    <w:rPr>
      <w:rFonts w:ascii="XO Thames" w:hAnsi="XO Thames"/>
      <w:b w:val="1"/>
    </w:rPr>
  </w:style>
  <w:style w:type="character" w:styleId="C15">
    <w:name w:val="Header and Footer"/>
    <w:link w:val="P14"/>
    <w:rPr>
      <w:rFonts w:ascii="XO Thames" w:hAnsi="XO Thames"/>
      <w:sz w:val="20"/>
    </w:rPr>
  </w:style>
  <w:style w:type="character" w:styleId="C16">
    <w:name w:val="Основной шрифт абзаца1"/>
    <w:link w:val="P15"/>
    <w:rPr/>
  </w:style>
  <w:style w:type="character" w:styleId="C17">
    <w:name w:val="toc 9"/>
    <w:link w:val="P16"/>
    <w:rPr/>
  </w:style>
  <w:style w:type="character" w:styleId="C18">
    <w:name w:val="toc 8"/>
    <w:link w:val="P17"/>
    <w:rPr/>
  </w:style>
  <w:style w:type="character" w:styleId="C19">
    <w:name w:val="toc 5"/>
    <w:link w:val="P18"/>
    <w:rPr/>
  </w:style>
  <w:style w:type="character" w:styleId="C20">
    <w:name w:val="Subtitle"/>
    <w:link w:val="P19"/>
    <w:rPr>
      <w:rFonts w:ascii="XO Thames" w:hAnsi="XO Thames"/>
      <w:i w:val="1"/>
      <w:color w:val="616161"/>
      <w:sz w:val="24"/>
    </w:rPr>
  </w:style>
  <w:style w:type="character" w:styleId="C21">
    <w:name w:val="toc 10"/>
    <w:link w:val="P20"/>
    <w:rPr/>
  </w:style>
  <w:style w:type="character" w:styleId="C22">
    <w:name w:val="Гиперссылка1"/>
    <w:link w:val="P21"/>
    <w:rPr>
      <w:color w:val="0000FF"/>
      <w:u w:val="single"/>
    </w:rPr>
  </w:style>
  <w:style w:type="character" w:styleId="C23">
    <w:name w:val="Title"/>
    <w:link w:val="P22"/>
    <w:rPr>
      <w:rFonts w:ascii="XO Thames" w:hAnsi="XO Thames"/>
      <w:b w:val="1"/>
      <w:sz w:val="52"/>
    </w:rPr>
  </w:style>
  <w:style w:type="character" w:styleId="C24">
    <w:name w:val="heading 4"/>
    <w:link w:val="P23"/>
    <w:rPr>
      <w:rFonts w:ascii="XO Thames" w:hAnsi="XO Thames"/>
      <w:b w:val="1"/>
      <w:color w:val="595959"/>
      <w:sz w:val="26"/>
    </w:rPr>
  </w:style>
  <w:style w:type="character" w:styleId="C25">
    <w:name w:val="heading 2"/>
    <w:link w:val="P24"/>
    <w:rPr>
      <w:rFonts w:ascii="XO Thames" w:hAnsi="XO Thames"/>
      <w:b w:val="1"/>
      <w:color w:val="00A0FF"/>
      <w:sz w:val="26"/>
    </w:rPr>
  </w:style>
  <w:style w:type="table" w:styleId="T0" w:default="1">
    <w:name w:val="Normal Tabl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2">
    <w:name w:val="Table Grid"/>
    <w:basedOn w:val="T0"/>
    <w:pPr>
      <w:spacing w:lineRule="auto" w:line="240" w:after="0" w:beforeAutospacing="0" w:afterAutospacing="0"/>
    </w:pPr>
    <w:rPr>
      <w:rFonts w:ascii="XO Thames" w:hAnsi="XO Thames"/>
      <w:sz w:val="24"/>
    </w:rPr>
    <w:tblPr>
      <w:tblInd w:w="0" w:type="dxa"/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