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Психология и педагогика в современном мире: вызовы и решения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статье рассматриваются ключевые вызовы, с которыми сталкиваются современная психология и педагогика в условиях стремительных социальных, технологических и культурных изменений. Анализируются четыре проблемные зоны: цифровая трансформация образования и когнитивная перегрузка, рост психоэмоциональной нагрузки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размывание воспитательных ориентиров и разрыв между научными данными и практикой. На основе теоретико-аналитического обзора исследований, опубликованных в 2008–2026 годах, выявляются взаимосвязи между выделенными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вызовами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предлагается интегративная модель их преодоления, опирающаяся на принципы когнитивной гигиены, социально-эмоционального обучения (SEL), средового подхода и концепции доказательного образования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evidence-informed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). Обсуждаются ограничения теоретического анализа и перспективы эмпирической верификации предложенной модели.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слова: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психология образования, педагогические вызовы, эмоциональное благополучие, цифровая среда, воспитательная работа, социально-эмоциональное обучение, доказательное образование, средовой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Современная система образования функционирует в условиях высокой неопределённости и ускоренного темпа изменений. Новые технологические возможности, трансформация рынка труда, изменение моделей коммуникации и рост информационной нагрузки предъявляют принципиально иные требования к психолого-педагогическому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сопровождению личности. В этих условиях психология и педагогика сталкиваются с комплексом взаимосвязанных проблем, которые требуют не только теоретического осмысления, но и выработки прикладных решений.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статьи — на основе систематического анализа отечественных и зарубежных исследований выделить наиболее острые вызовы, стоящие перед современной психолого-педагогической наукой и практикой, и предложить интегративную теоретическую модель их преодоления. В отличие от работ, рассматривающих каждую проблему изолированно, мы стремимся показать их взаимосвязанность и взаимную обусловленность: так, цифровая перегрузка усугубляет психоэмоциональное напряжение, которое в свою очередь снижает эффективность воспитательных воздействий, а разрыв между наукой и практикой препятствует масштабированию проверенных решений.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Методология обзора: отбор источников проводился по базам данных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eLibrary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Scopus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Web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of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Science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Scholar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ключевым словам «цифровая усталость», «когнитивная нагрузка», «школьная тревожность», «социально-эмоциональное обучение», «доказательное образование», «средовой подход». Критерии включения: научная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рецензируемость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публикации, релевантность теме, дата публикации не ранее 2008 года. Период охвата — 2008–2026 гг.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Цифровая трансформация и когнитивная перегрузка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Активное внедрение цифровых технологий в образовательный процесс сопровождается двойственными эффектами. С одной стороны,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индивидуализацию обучения, доступ к ресурсам и гибкость форматов. С другой — порождает феномен цифровой усталости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digital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fatigue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), характеризующийся снижением концентрации внимания, эмоциональным истощением и ростом тревожности.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Масштаб проблемы подтверждается рядом эмпирических данных. В исследовании Фоминых Н.Ю. и соавторов (2025), проведённом на базе четырёх российских вузов (n = 174 студента, n = 72 преподавателя), 85% студентов и 72% преподавателей часто или очень часто испытывают цифровую усталость [1]. Сходные результаты получены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Ионовым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А.Ю. и Ким Ю.Х.С. (2025): по данным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EdWeek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Research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Center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около 50% преподавателей и студентов испытывают цифровое утомление, а исследование НИУ ВШЭ показало, что около 45% учителей считают, что у них недостаточно навыков для работы с цифровыми технологиями [2].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Теоретическое осмысление феномена требует обращения к нескольким концептуальным рамкам.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Концепция «клипового мышления».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К.Н. Поливанова показывает, что погружение детей в цифровую среду с раннего возраста приводит к трансформации традиционных моделей детства, изменению способов восприятия информации и формированию фрагментарности, поверхностности, снижению способности к длительной концентрации внимания [17].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Нейропсихологические механизмы многозадачности.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нейропсихологических исследованиях Т.В.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Ахутиной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Н.М. Пылаевой показано, что многозадачное поведение увеличивает расход когнитивных ресурсов и количество ошибок по сравнению с монотонной, целенаправленной деятельностью [18].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Влияние на стратегии эмоциональной регуляции.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Исследование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Фурер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Кузменко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(2025), проведённое на выборке 120 студентов Поволжского государственного университета телекоммуникаций и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информатики, выявило статистически значимую отрицательную корреляцию между уровнем цифровой усталости и использованием когнитивной переоценки как стратегии эмоциональной регуляции (ρ=−0,48\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rho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-0{,}48ρ=−0,48) и положительную связь с экспрессивным подавлением эмоций (ρ=0,41\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rho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0{,}41ρ=0,41) [3].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свидетельствует о переходе к менее адаптивным способам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совладания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мере нарастания цифрового истощения. Ограничение данного исследования: выборка однородна по возрасту и профилю обучения (студенты технического вуза), что не позволяет экстраполировать выводы на школьников или педагогов.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Комплексный характер перегрузок.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Федонкина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констатирует, что психоэмоциональные и когнитивные перегрузки у школьников в условиях цифровизации проявляются на трёх взаимосвязанных уровнях: физиологическом (головные боли, хроническая усталость, нарушения сна), когнитивном (снижение объёма памяти, трудности концентрации, замедление мыслительных процессов) и эмоционально-личностном (повышенная тревожность, астения, снижение учебной мотивации) [19]. Особого внимания заслуживает феномен «эмоционального выгорания» в отношении школьников: в работах Н.Е. Водопьяновой и Е.С.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Старченковой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обосновывается правомерность использования этого конструкта по отношению к учащимся, особенно старших классов [20].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Концептуальный вывод данного раздела состоит в том, что цифровая перегрузка не сводится к техническому или эргономическому вопросу — она затрагивает фундаментальные механизмы когнитивного развития, эмоциональной регуляции и формирования стратегий работы с информацией. Это делает её не побочным эффектом цифровизации, а системным фактором, требующим целенаправленного управления.</w:t>
      </w:r>
    </w:p>
    <w:p w:rsidR="006765F0" w:rsidRDefault="006765F0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65F0" w:rsidRDefault="006765F0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Рост психоэмоциональной нагрузки и кризис благополучия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обучающиеся находятся под влиянием множества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стрессогенных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факторов: высокие академические ожидания, социальное сравнение в цифровой среде, неопределённость профессиональных перспектив. Это приводит к росту тревожности, депрессивных состояний и эмоционального выгорания уже на этапе школьного и студенческого обучения.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школьной тревожности.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Исследование Рыбиной Е.А. и соавторов (2022) показывает, что основными социально-психологическими факторами школьной тревожности выступают учебные перегрузки, авторитарный педагогический стиль, завышенные требования родителей и смена школьного коллектива [4]. </w:t>
      </w:r>
      <w:proofErr w:type="spellStart"/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Ширванова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Ф.В. и Каримова Д.Н. (2019), исследовавшие 134 обучающихся от 7 до 17 лет с помощью теста школьной тревожности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Филлипса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установили, что у младших школьников наиболее выражена фрустрация потребности достижения успеха (до 73% с повышенным уровнем) и страх проверки знаний (до 48%), тогда как у старшеклассников доминируют переживание социального стресса (до 40%) и страх не соответствовать ожиданиям окружающих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38%) [15].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образовательной среды.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Бакланова Н.К. (2018) отмечает, что нарушения психологически безопасной образовательной среды связаны с агрессивным поведением всех участников — включая учителей, чьё неумение управлять эмоциями и недостаточная коммуникативная компетентность становятся источником психологического дискомфорта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[5]. </w:t>
      </w:r>
      <w:proofErr w:type="spellStart"/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Лонгитюдное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исследование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Мурадымовой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 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Бочавер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(2025), опубликованное в журнале «Психологическая наука и образование», выявило, что положительное отношение со стороны учителей (уверенность в успехе учеников, поддержка, похвала) статистически значимо отрицательно коррелирует с показателями выгорания школьников, тогда как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грубые замечания и крик со стороны педагогов связаны с высокими показателями истощения, цинизма и чувства несоответствия [6].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исследование, опирающееся на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лонгитюдный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дизайн, обладает более высокой доказательностью по сравнению с одномоментными срезами, однако его выборка ограничена старшеклассниками в контексте подготовки к ЕГЭ, и результаты могут не распространяться на младшие возрастные группы.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Парадигмальный</w:t>
      </w:r>
      <w:proofErr w:type="spellEnd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сдвиг: от реактивности к </w:t>
      </w:r>
      <w:proofErr w:type="spellStart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проактивности</w:t>
      </w:r>
      <w:proofErr w:type="spellEnd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целом система психолого-педагогической поддержки зачастую не успевает адаптироваться к масштабу проблемы и остаётся ориентированной на реактивные, а не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проактивные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[5, 6]. Доминирует симптоматический подход: работа школьного психолога часто сводится к коррекции уже проявившихся, клинически очерченных отклонений и поведенческих проблем, а не к их предотвращению [17]. Попытки внедрения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 нередко носят формальный, имитационный характер, не затрагивая сущностные причины перегрузок — избыточный объём, нездоровый темп и способы обучения [17]. Конструктивное решение проблемы, как отмечают исследователи, возможно только при комплексном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редизайне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среды — переходе от парадигмы «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знаниевой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нагрузки» и внешней оценки к парадигме «психологической безопасности» и благополучия [17].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Теоретической основой такого перехода может стать концепция социально-эмоционального обучения (SEL), которая будет подробно рассмотрена в разделе 5.</w:t>
      </w:r>
    </w:p>
    <w:p w:rsid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5F0" w:rsidRDefault="006765F0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5F0" w:rsidRDefault="006765F0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5F0" w:rsidRPr="00A27A74" w:rsidRDefault="006765F0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Размывание воспитательных ориентиров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плюрализма ценностей и ослабления традиционных институтов социализации педагоги сталкиваются с отсутствием единого ценностно-смыслового ядра воспитательной работы. Эта проблема имеет как теоретическое, так и практическое измерение.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Теоретический контекст.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Ситаров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(2018) отмечает, что современное общество избегает чёткой формулировки социального заказа на воспитание, а реальное формирование ценностей у молодёжи всё чаще происходит в цифровой среде, где информация анонимна и не подконтрольна социальным институтам [10]. </w:t>
      </w:r>
      <w:proofErr w:type="spellStart"/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Винокурова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и Приходченко Т.Н. (2025) выделяют ключевые факторы формирования ценностных ориентиров молодёжи: семья, система образования, средства массовой коммуникации,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референтные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и социально-экономическая среда, — при этом информационная среда, создаваемая посредством Интернета и социальных сетей, формирует представления молодёжи о мире, моделях поведения и потребительские предпочтения в большей степени, чем традиционные институты [13].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Пилипчевская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(2026) определяет структуру ценностных ориентаций молодёжи как трёхкомпонентную (когнитивный, эмоциональный 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подчёркивает, что в процессе воспитательной работы важны личные примеры и система ценностных установок ближайшего окружения — прежде всего воспитателей и классных руководителей [14].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Эмпирическая картина.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ежегодного мониторинга ценностных ориентаций молодёжи (2024) показывают, что около 90% обучающихся 8–11 классов и студентов СПО не видят себя «героем своего времени», человеком с гражданской позицией; они ориентированы на здоровье и финансовую независимость (более половины), уверенность в себе и своих силах, личный профессионализм (более 40%) и заботу о близких (более 30%) [26].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12% молодёжи готовы нести ответственность за развитие своей страны,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защищать Родину и историческую правду.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 семья и школа вносят наибольший вклад в формирование ценностных ориентаций, по мнению 93% педагогов и 98% родителей [26, 27]. Среди трудностей воспитательной работы педагоги выделяют: пассивность обучающихся (54%), увлечение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интернет-ресурсами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(39%), недостаточный интерес к происходящему в образовательной организации (35%), дефицит внимания родителей (33%) [26].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Концептуальная проблема.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Нормативно-правовая база (Указ Президента РФ № 809 от 09.11.2022, Стратегия развития воспитания до 2025 года, Федеральная рабочая программа воспитания) задаёт перечень традиционных ценностей — патриотизм, гражданственность, служение Отечеству, крепкая семья, коллективизм и др. [21, 22]. Однако разрыв между формальными программами воспитания и реальной практикой приводит к снижению доверия к воспитательным воздействиям: ценности, не проявляющиеся в повседневных практиках взаимодействия, воспринимаются обучающимися как декларативные [10, 14].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Пилипчевская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подчёркивает, что в воспитании важны не декларативные установки, а личные примеры и система ценностных установок ближайшего окружения [14].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Высокий процент подростков и молодёжи, для которых основной формой дружеских отношений является онлайн-переписка, создаёт риск трансформации понятия дружбы, девальвации человеческих отношений, снижения уровня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препятствует накоплению социального опыта и формированию навыков коллективного взаимодействия [26, 28]. Представление об успешности молодёжь в первую очередь связывает с личными достижениями, а участие в общественных мероприятиях и членство в общественных организациях не воспринимаются как проявления гражданственности [26].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Таким образом, размывание воспитательных ориентиров — это не просто дефицит ценностного содержания, а структурное противоречие между нормативно заданным перечнем ценностей, реальными практиками их трансляции и медиа-средой, которая формирует ценностные представления более эффективно, чем формальные институты.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Разрыв между наукой и практикой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значительный объём психологических и педагогических исследований, их трансляция в практику остаётся недостаточной. Эта проблема имеет как давние корни, так и современное теоретическое осмысление.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Классическая постановка проблемы.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Ким Б.И. (2013) в статье «Единство и разрыв педагогической науки и практики образования» отмечает, что проблема носит всеобщий методологический характер: педагог-практик мыслит концептами, образами и правилами, выведенными из собственного опыта, тогда как исследователь оперирует абстрактными дефинициями, что создаёт психологический барьер между наукой и школой [9]. Методические рекомендации часто не учитывают специфику конкретных образовательных контекстов, а педагоги не всегда обладают необходимыми компетенциями для интерпретации и применения научных данных. В результате инновационные подходы либо не внедряются, либо реализуются формально, без достижения ожидаемого эффекта [9]. Следует, однако, отметить, что анализ Кима Б.И. носит преимущественно теоретико-методологический характер и опирается на опыт начала 2010-х годов; за прошедшее десятилетие появились новые форматы научно-практического взаимодействия (например, «лаборатории внедрения», педагогические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residency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-программы), эффективность которых требует систематической оценки.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Концепция доказательного образования.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глубокое теоретическое осмысление проблема получает в рамках концепции доказательного образования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evidence-based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, EBE). Этот подход, заимствованный из доказательной медицины, предполагает, что педагогические решения должны опираться на надёжные научные данные, а не на интуицию или «авторитетные мнения» [19, 24]. Однако критический анализ показывает, что прямая трансляция медицинского подхода в образование сталкивается с принципиальными трудностями.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Во-первых, образовательные исследования значительно сложнее проводить из-за этических и организационных ограничений. Во-вторых, в отличие от медицинской практики, где эффекты вмешательства измеримы и воспроизводимы, образовательные результаты зависят от множества контекстных факторов. В-третьих, передача образования в руки исследователей создаёт «демократический дефицит» — ситуацию, в которой учителя теряют возможность самостоятельно определять, какие методы применять [19, 24].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Дж. Беллами с коллегами (2006) выделили четыре основных препятствия внедрения доказательных практик, которые остаются актуальными: 1) недостаток знаний специалистов о практиках, показавших эффективность в исследованиях; 2) несовпадение — специалисты считают, что предлагаемые «рецепты» не подходят для их аудитории; 3) подозрительность — опасения, что доказательный подход призван сократить стоимость обучения или продвинуть политически обусловленные подходы;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недостаток ресурсов — времени, навыков и опыта работы с научной информацией [19].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Эволюция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подхода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evidence-based 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evidence-informed.</w:t>
      </w: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современных дискуссиях происходит концептуальный сдвиг: модель практики, основанной на доказательствах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evidence-based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practice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), уступает приоритет модели практики, подкреплённой доказательствами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evidence-informed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practice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[19,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23].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последней научные данные не предписываются «сверху вниз», а интегрируются с профессиональной экспертизой педагога и контекстными знаниями.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Фарли-Риппл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соавторами предлагает концептуальную модель, в которой использование исследований в школах предстаёт как многомерная проблема, требующая понимания взаимоотношений между исследованиями, практикой и их координацией [23]. Именно разработка моделей такой координации — зона ближайшего развития доказательного подхода в образовании [23].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Р. Славин формулирует три условия продуктивного внедрения: 1) наличие широкого спектра научно обоснованных программ, адаптированных к использованию в разных странах и регионах; 2) доступность понятных и практически применимых научных данных для преподавателей, администрации и чиновников; 3) государственная поддержка развития доказательных практик [22].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разрыв между наукой и практикой переосмысляется не как простая проблема трансляции знаний, а как сложная проблема координации, требующая новых форм сотрудничества между академическим сообществом и сообществами практиков.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Интегративная модель: направления решений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Предлагаемая модель основана на принципе взаимосвязанности выделенных вызовов: ни один из них не может быть решён изолированно. Решения организованы в четыре направления, каждому из которых соответствует один из вызовов, но при этом между направлениями установлены концептуальные связи.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Интеграция принципов когнитивной гигиены в образовательный процесс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Снижение когнитивной перегрузки требует целенаправленного управления цифровой средой образования. Конкретные направления, обоснованные в литературе, включают:</w:t>
      </w:r>
    </w:p>
    <w:p w:rsidR="00A27A74" w:rsidRPr="00A27A74" w:rsidRDefault="00A27A74" w:rsidP="00A27A7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правило «одного экрана» (работа с одним приложением до завершения задачи);</w:t>
      </w:r>
    </w:p>
    <w:p w:rsidR="00A27A74" w:rsidRPr="00A27A74" w:rsidRDefault="00A27A74" w:rsidP="00A27A7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стратегию «цифрового минимализма» — сокращение числа используемых платформ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действительно необходимых;</w:t>
      </w:r>
    </w:p>
    <w:p w:rsidR="00A27A74" w:rsidRPr="00A27A74" w:rsidRDefault="00A27A74" w:rsidP="00A27A7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баланс между синхронными и асинхронными форматами обучения;</w:t>
      </w:r>
    </w:p>
    <w:p w:rsidR="00A27A74" w:rsidRPr="00A27A74" w:rsidRDefault="00A27A74" w:rsidP="00A27A7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структурирование учебного материала и чередование режимов работы (глубокая концентрация — переключение);</w:t>
      </w:r>
    </w:p>
    <w:p w:rsidR="00A27A74" w:rsidRPr="00A27A74" w:rsidRDefault="00A27A74" w:rsidP="00A27A74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стратегиям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планированию,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приоритизации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техникам управления вниманием.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значение имеет обучение педагогов распознаванию сигналов цифровой усталости — как у обучающихся, так и у самих себя. Исследования показывают, что частые переключения между задачами приводят к росту когнитивных затрат, увеличению количества ошибок и субъективному ощущению стресса, при этом стоимость каждого прерывания может составлять до 25 минут для возвращения к исходной задаче [16]. Осознание этих закономерностей — первый шаг к построению «цифровой гигиены» как системной практики, а не набора индивидуальных рекомендаций.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подчеркнуть, что когнитивная гигиена — это не отказ от цифровых технологий, а их осознанное проектирование, ориентированное на человека, где технологии становятся помощником, а не источником перегрузки [2].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Развитие системы </w:t>
      </w:r>
      <w:proofErr w:type="spellStart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проактивной</w:t>
      </w:r>
      <w:proofErr w:type="spellEnd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психологической поддержки через социально-эмоциональное обучение (SEL)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Необходимость смещения акцента с реактивной помощи на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проактивные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стратегии подтверждается всем массивом рассмотренных данных [5, 6, 17].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Эффективным инструментом выступают программы социально-эмоционального обучения (SEL).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Теоретическая рамка SEL.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Концепция SEL, оформившаяся в 1990-х годах в США (организация CASEL), опирается на представление о том, что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своей сути является социальным и эмоциональным процессом [7, 8]. CASEL выделяет пять ключевых компетенций: самосознание, самоуправление, социальная осведомлённость, навыки взаимоотношений и ответственное принятие решений [7, 8]. В альтернативных моделях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Jones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&amp;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Bouffard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компетенции группируются в три области: когнитивная регуляция, эмоциональные процессы и социальные/межличностные навыки [7, 21].</w:t>
      </w:r>
    </w:p>
    <w:p w:rsidR="00A27A74" w:rsidRPr="00A27A74" w:rsidRDefault="00A27A74" w:rsidP="00A27A74">
      <w:pPr>
        <w:pStyle w:val="a3"/>
        <w:spacing w:line="360" w:lineRule="auto"/>
        <w:jc w:val="both"/>
        <w:rPr>
          <w:rFonts w:eastAsia="Times New Roman"/>
          <w:sz w:val="28"/>
          <w:szCs w:val="28"/>
          <w:lang w:eastAsia="ru-RU"/>
        </w:rPr>
      </w:pPr>
      <w:r w:rsidRPr="00A27A74">
        <w:rPr>
          <w:rFonts w:eastAsia="Times New Roman"/>
          <w:b/>
          <w:bCs/>
          <w:sz w:val="28"/>
          <w:szCs w:val="28"/>
          <w:lang w:eastAsia="ru-RU"/>
        </w:rPr>
        <w:t>Эмпирическое подтверждение.</w:t>
      </w:r>
      <w:r w:rsidRPr="00A27A74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eastAsia="Times New Roman"/>
          <w:sz w:val="28"/>
          <w:szCs w:val="28"/>
          <w:lang w:eastAsia="ru-RU"/>
        </w:rPr>
        <w:t>Метаанализ</w:t>
      </w:r>
      <w:proofErr w:type="spellEnd"/>
      <w:r w:rsidRPr="00A27A74">
        <w:rPr>
          <w:rFonts w:eastAsia="Times New Roman"/>
          <w:sz w:val="28"/>
          <w:szCs w:val="28"/>
          <w:lang w:eastAsia="ru-RU"/>
        </w:rPr>
        <w:t xml:space="preserve"> К. </w:t>
      </w:r>
      <w:proofErr w:type="spellStart"/>
      <w:r w:rsidRPr="00A27A74">
        <w:rPr>
          <w:rFonts w:eastAsia="Times New Roman"/>
          <w:sz w:val="28"/>
          <w:szCs w:val="28"/>
          <w:lang w:eastAsia="ru-RU"/>
        </w:rPr>
        <w:t>Чиприано</w:t>
      </w:r>
      <w:proofErr w:type="spellEnd"/>
      <w:r w:rsidRPr="00A27A74">
        <w:rPr>
          <w:rFonts w:eastAsia="Times New Roman"/>
          <w:sz w:val="28"/>
          <w:szCs w:val="28"/>
          <w:lang w:eastAsia="ru-RU"/>
        </w:rPr>
        <w:t xml:space="preserve"> и соавторов (2023), </w:t>
      </w:r>
      <w:proofErr w:type="gramStart"/>
      <w:r w:rsidRPr="00A27A74">
        <w:rPr>
          <w:rFonts w:eastAsia="Times New Roman"/>
          <w:sz w:val="28"/>
          <w:szCs w:val="28"/>
          <w:lang w:eastAsia="ru-RU"/>
        </w:rPr>
        <w:t>опубликованный</w:t>
      </w:r>
      <w:proofErr w:type="gramEnd"/>
      <w:r w:rsidRPr="00A27A74">
        <w:rPr>
          <w:rFonts w:eastAsia="Times New Roman"/>
          <w:sz w:val="28"/>
          <w:szCs w:val="28"/>
          <w:lang w:eastAsia="ru-RU"/>
        </w:rPr>
        <w:t xml:space="preserve"> в журнале </w:t>
      </w:r>
      <w:proofErr w:type="spellStart"/>
      <w:r w:rsidRPr="00A27A74">
        <w:rPr>
          <w:rFonts w:eastAsia="Times New Roman"/>
          <w:sz w:val="28"/>
          <w:szCs w:val="28"/>
          <w:lang w:eastAsia="ru-RU"/>
        </w:rPr>
        <w:t>Child</w:t>
      </w:r>
      <w:proofErr w:type="spellEnd"/>
      <w:r w:rsidRPr="00A27A74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eastAsia="Times New Roman"/>
          <w:sz w:val="28"/>
          <w:szCs w:val="28"/>
          <w:lang w:eastAsia="ru-RU"/>
        </w:rPr>
        <w:t>Development</w:t>
      </w:r>
      <w:proofErr w:type="spellEnd"/>
      <w:r w:rsidRPr="00A27A74">
        <w:rPr>
          <w:rFonts w:eastAsia="Times New Roman"/>
          <w:sz w:val="28"/>
          <w:szCs w:val="28"/>
          <w:lang w:eastAsia="ru-RU"/>
        </w:rPr>
        <w:t>, охватил 424 исследования из 53 стран с участием 575 361 учащихся от детского сада до 12 класса. Результаты показали, что участие в SEL-программах статистически значимо улучшает социальные и эмоциональные навыки (g=0,57g = 0{,}57g=0,57), установки (g=0,23g = 0{,}23g=0,23), социальное поведение (g=0,24g = 0{,}24g=0,24) и академическую успеваемость (g=0,27g = 0{,}27g=0,27) [7]. Важная находка: учителя оказались наиболее эффективными проводниками SEL</w:t>
      </w:r>
      <w:r w:rsidRPr="00A27A74">
        <w:rPr>
          <w:rFonts w:eastAsia="Times New Roman"/>
          <w:sz w:val="28"/>
          <w:szCs w:val="28"/>
          <w:lang w:eastAsia="ru-RU"/>
        </w:rPr>
        <w:noBreakHyphen/>
        <w:t xml:space="preserve">уроков по сравнению с внешними специалистами [7]. При этом следует учитывать, что </w:t>
      </w:r>
      <w:proofErr w:type="spellStart"/>
      <w:r w:rsidRPr="00A27A74">
        <w:rPr>
          <w:rFonts w:eastAsia="Times New Roman"/>
          <w:sz w:val="28"/>
          <w:szCs w:val="28"/>
          <w:lang w:eastAsia="ru-RU"/>
        </w:rPr>
        <w:t>метаанализ</w:t>
      </w:r>
      <w:proofErr w:type="spellEnd"/>
      <w:r w:rsidRPr="00A27A74">
        <w:rPr>
          <w:rFonts w:eastAsia="Times New Roman"/>
          <w:sz w:val="28"/>
          <w:szCs w:val="28"/>
          <w:lang w:eastAsia="ru-RU"/>
        </w:rPr>
        <w:t xml:space="preserve"> обобщает результаты преимущественно западных исследований, и применимость выводов к российскому контексту требует отдельной верификации.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Российский опыт внедрения SEL.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России с 2017 года функционируют пилотные площадки по программе развития социально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эмоционального интеллекта в образовательных учреждениях Москвы и Тюмени. Занятия проводятся в рамках классных часов в игровой форме: учащиеся разбирают психологическое состояние и чувства героев книг или мультфильмов. Программа охватывает пять ключевых областей: социальную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компетентность, осознанность, навыки взаимоотношений и ответственное принятие решений [8]. Кроме того, внедрена методика «Академия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монсиков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(для детей 3–10 лет), использующая сказочных персонажей для распознавания эмоций [8].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эффективность SEL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программ в российских условиях зависит не только от содержания, но и от качества трансляции научных знаний в практические методики. Данные мониторинга показывают, что значительная 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педагогов не обращается к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научной литературе, а многие находят её язык недоступным [9, 24]. Это означает, что даже доказательно эффективные программы (как SEL) не будут масштабироваться без адаптации формата передачи знаний — от академических статей к методическим инструментам, понятным и применимым в ежедневной работе учителя.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Выстраивание ценностно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ориентированного подхода в воспитании через средовой подход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Воспитательная работа должна опираться на чёткое ценностное ядро, согласованное с участниками образовательного процесса [10, 22]. При этом важно избегать декларативности и формализма: ценности должны проявляться в реальных практиках — в правилах взаимодействия, ритуалах, проектной деятельности, обсуждении этических дилемм [14].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Теоретическая рамка: средовой подход Ю. С. Мануйлова.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Эффективным подходом к организации воспитательной среды является средовой подход, теоретически обоснованный Ю. С. Мануйловым [25]. Средовой подход представляет собой теорию и технологию опосредованного (через среду) управления процессами формирования и развития личности ребёнка. Ключевыми понятиями выступают:</w:t>
      </w:r>
    </w:p>
    <w:p w:rsidR="00A27A74" w:rsidRPr="00A27A74" w:rsidRDefault="00A27A74" w:rsidP="00A27A7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Среда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то, среди чего пребывает субъект, посредством чего формируется его образ жизни, что опосредует его развитие.</w:t>
      </w:r>
    </w:p>
    <w:p w:rsidR="00A27A74" w:rsidRPr="00A27A74" w:rsidRDefault="00A27A74" w:rsidP="00A27A7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Ниша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конкретное пространство возможностей, позволяющее детям удовлетворять свои потребности.</w:t>
      </w:r>
    </w:p>
    <w:p w:rsidR="00A27A74" w:rsidRPr="00A27A74" w:rsidRDefault="00A27A74" w:rsidP="00A27A7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Стихия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внешне не организованная сила, действующая в среде в виде движения, информационного потока, волны интереса; педагогический смысл стихии состоит в её власти над детьми.</w:t>
      </w:r>
    </w:p>
    <w:p w:rsidR="00A27A74" w:rsidRPr="00A27A74" w:rsidRDefault="00A27A74" w:rsidP="00A27A74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Меченые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 выделяющиеся в среде педагоги, поведение которых обусловлено устойчивой предрасположенностью к определённым ценностям и действиям; они являются «идеальными» творцами среды.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Средовой подход предполагает систему действий со средой, обеспечивающих диагностику, проектирование и продуцирование воспитательного результата [25].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Фахрутдинова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 Э. И. и Лукьянова М. В. (2024) отмечают, что средовой подход превращает педагогов в исследователей, сплачивает группы учителей в коллективы, работающие в единой логике на общем профессиональном языке [12].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Связь средового подхода с преодолением разрыва между наукой и практикой.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Средовой подход не требует от педагога чтения научных статей — он требует от него исследовательского отношения к собственной среде. Это ближе к модели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practice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based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чем к классической модели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based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practice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[19]. Педагог не просто применяет «готовые рецепты», а наблюдает, диагностирует и проектирует изменения в своей среде, опираясь на научные принципы и собственный опыт. Таким образом, средовой подход может выступать интегративным механизмом, объединяющим исследовательскую и практическую функции педагога.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5.4. Усиление научно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 xml:space="preserve">практического взаимодействия через модель </w:t>
      </w:r>
      <w:proofErr w:type="spellStart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evidence</w:t>
      </w: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noBreakHyphen/>
        <w:t>informed</w:t>
      </w:r>
      <w:proofErr w:type="spellEnd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education</w:t>
      </w:r>
      <w:proofErr w:type="spellEnd"/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преодоления разрыва между наукой и практикой необходимо развитие форматов совместной работы исследователей и практиков, опирающихся на модель практики, подкреплённой доказательствами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informed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practice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[19, 23]. В отличие от модели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based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предписывающей правила «сверху вниз», модель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informed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интеграцию научных данных с профессиональной экспертизой педагога и контекстными знаниями [19, 23].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шаги:</w:t>
      </w:r>
    </w:p>
    <w:p w:rsidR="00A27A74" w:rsidRPr="00A27A74" w:rsidRDefault="00A27A74" w:rsidP="00A27A7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 ключевых научных результатов в формат кратких методических бюллетеней с практическими рекомендациями;</w:t>
      </w:r>
    </w:p>
    <w:p w:rsidR="00A27A74" w:rsidRPr="00A27A74" w:rsidRDefault="00A27A74" w:rsidP="00A27A7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квалификации педагогов в области интерпретации и применения научных данных;</w:t>
      </w:r>
    </w:p>
    <w:p w:rsidR="00A27A74" w:rsidRPr="00A27A74" w:rsidRDefault="00A27A74" w:rsidP="00A27A7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адаптивных методических решений, учитывающих контекст конкретной образовательной организации;</w:t>
      </w:r>
    </w:p>
    <w:p w:rsidR="00A27A74" w:rsidRPr="00A27A74" w:rsidRDefault="00A27A74" w:rsidP="00A27A7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форматов совместной работы: стажировки, совместные проекты, «лаборатории внедрения» [9];</w:t>
      </w:r>
    </w:p>
    <w:p w:rsidR="00A27A74" w:rsidRPr="00A27A74" w:rsidRDefault="00A27A74" w:rsidP="00A27A74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интегративных моделей наставничества, объединяющих академический, практический, личностный и исследовательский контексты.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Средовой подход (раздел 5.3) может рассматриваться как интегративный механизм, объединяющий исследовательскую и практическую функции педагога и тем самым реализующий принципы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informed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реальной практике.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Проведённый теоретико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аналитический обзор позволил выделить четыре взаимосвязанных вызова, стоящих перед современной психологией и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педагогикой: цифровую перегрузку, рост психоэмоциональной нагрузки, размывание воспитательных ориентиров и разрыв между наукой и практикой. Анализ показал, что эти вызовы не изолированы, а образуют систему взаимных усилений: цифровая перегрузка усугубляет психоэмоциональное напряжение, которое снижает эффективность воспитательных воздействий, а разрыв между наукой и практикой препятствует масштабированию проверенных решений.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Предложенная интегративная модель включает четыре направления решений, связанных между собой: когнитивная гигиена (ответ на цифровую перегрузку), социально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эмоциональное обучение (ответ на психоэмоциональную нагрузку), средовой подход (ответ на размывание воспитательных ориентиров) и модель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evidence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informed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(ответ на разрыв между наукой и практикой). Ключевая идея модели состоит в том, что средовой подход может служить интегративным механизмом: он встраивает исследовательскую функцию в повседневную практику педагога, что одновременно решает задачу воспитания (через среду), задачу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проактивной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психологической поддержки (через создание поддерживающей среды) и задачу преодоления разрыва между наукой и практикой (через включение педагога в исследовательскую деятельность).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Приоритетные направления краткосрочных действий:</w:t>
      </w:r>
    </w:p>
    <w:p w:rsidR="00A27A74" w:rsidRPr="00A27A74" w:rsidRDefault="00A27A74" w:rsidP="00A27A74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методических рекомендаций по когнитивной гигиене в доступном для педагогов формате — наиболее реалистичный шаг, не требующий масштабных организационных изменений.</w:t>
      </w:r>
    </w:p>
    <w:p w:rsidR="00A27A74" w:rsidRPr="00A27A74" w:rsidRDefault="00A27A74" w:rsidP="00A27A74">
      <w:pPr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элементов SEL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программ в существующие форматы классных часов — опыт пилотных площадок в Москве и Тюмени демонстрирует, что такая интеграция возможна без кардинальной перестройки учебного процесса [8].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среднесрочной перспективе </w:t>
      </w:r>
      <w:proofErr w:type="gramStart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необходимы</w:t>
      </w:r>
      <w:proofErr w:type="gramEnd"/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27A74" w:rsidRPr="00A27A74" w:rsidRDefault="00A27A74" w:rsidP="00A27A74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систематическая оценка эффективности SEL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программ в российских условиях;</w:t>
      </w:r>
    </w:p>
    <w:p w:rsidR="00A27A74" w:rsidRPr="00A27A74" w:rsidRDefault="00A27A74" w:rsidP="00A27A74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моделей встраивания исследовательской функции в повседневную практику педагога через средовой подход;</w:t>
      </w:r>
    </w:p>
    <w:p w:rsidR="00A27A74" w:rsidRPr="00A27A74" w:rsidRDefault="00A27A74" w:rsidP="00A27A74">
      <w:pPr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эмпирическая верификация предложенной интегративной модели на репрезентативных выборках с применением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валидированного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инструментария.</w:t>
      </w: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Ограничения.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Настоящая работа носит теоретико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аналитический характер и опирается на анализ опубликованных исследований. Предложенная интегративная модель требует эмпирической проверки. Ряд рассмотренных эмпирических данных получен на ограниченных или специфических выборках (например, студенты технического вуза [3], старшеклассники в контексте подготовки к ЕГЭ [6]), что ограничивает возможности обобщения. Кроме того, значительная часть данных по SEL получена в западных образовательных контекстах, и их применимость в России требует верификации.</w:t>
      </w:r>
    </w:p>
    <w:p w:rsidR="00A27A74" w:rsidRPr="00A27A74" w:rsidRDefault="00A27A74" w:rsidP="00A27A7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Фоминых Н.Ю., Баранова Е.Н., Колода С.А.,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Бубенчикова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А.В., Кожина И.В. К вопросу о цифровой усталости в условиях перегруженности образовательной среды // Современное педагогическое образование. 2025. № 12. С. 157–159.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Ионов А.Ю., Ким Ю.Х.С. Цифровая усталость в реалиях современного образования // Современное педагогическое образование. 2025. № 6. С. 203–205.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Фурер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Кузменко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Эффект цифровой усталости (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digital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fatigue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 студентов и его влияние на эмоциональную регуляцию //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SCIPress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. 2025.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Рыбина Е.А., Широкова Л.К.,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Горшенкова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А.О., Сущева С.М.,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Разумова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Школьная тревожность: причины и признаки // Современные научные исследования и инновации. 2022. № 7 (135). С. 15.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Бакланова Н.К. К проблеме создания психологически безопасной образовательной среды: целостный подход // Вестник МГОУ. Серия: Педагогика. 2018. № 3. С. 13–24.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Мурадымова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Бочавер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Выгорание старшеклассников в контексте подготовки к ЕГЭ: роль образовательной среды // Психологическая наука и образование. 2025. Т. 30. № 2.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Cipriano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Strambler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M.J., et al. The state of evidence for social and emotional learning: A contemporary meta</w:t>
      </w: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noBreakHyphen/>
        <w:t>analysis of universal school</w:t>
      </w: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noBreakHyphen/>
        <w:t xml:space="preserve">based SEL interventions // Child Development.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94.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. 5. P. 1181–1204.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Наймушина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Л.М. Социально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эмоциональное обучение как новое направление развития педагогической науки и практики // Педагогика вчера, сегодня, завтра. 2019. Т. 2. № 3. С. 41–48.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Ким Б.И. Единство и разрыв педагогической науки и практики образования // Историческая и социально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образовательная мысль. 2013. № 2. С. 63–70.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Ситаров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Ценностные ориентиры в воспитании современной молодёжи // Знание. Понимание. Умение. 2018. № 1.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Мануйлов Ю.С. Средовой подход в воспитании. — М.; Н. Новгород: Изд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во Волго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Вятской академии гос. службы, 2002. 157 с.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Фахрутдинова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Э.И., Лукьянова М.В. Средовой подход как инструмент профессионального развития педагога // Вестник образования. 2024. № 5. С. 32–40.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Винокурова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Н.В., Приходченко Т.Н. Факторы формирования ценностных ориентаций молодёжи // Социологические исследования. 2025. № 4. С. 55–63.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Пилипчевская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Н.В. Структура и динамика ценностных ориентаций современной молодёжи // Педагогическое образование и наука. 2026. № 1. С. 78–85.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Ширванова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Ф.В., Каримова Д.Н. Особенности школьной тревожности у детей разных возрастов // Психолого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педагогические исследования. 2019. Т. 11. № 3. С. 88–97.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Mark G.,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Gudith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Klocke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U. The cost of interrupted work: More speed and stress // CHI '08 Proceedings.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2008. P. 107–110. DOI: 10.1145/1357054.1357072.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Поливанова К.Н. Детство в меняющемся мире // Современная зарубежная психология. 2016. Т. 5. № 2. С. 5–10. DOI: 10.17759/jmfp.2016050201.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Пылаева Н.М.,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Ахутина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 Нейропсихология и школа // Вестник Московского университета. Серия 14. Психология. 2012. № 2. С. 116–122.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Федонкина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 Особенности психического развития детей и подростков в условиях цифровизации общества // Психология и право. 2025. Т. 15. № 3. С. 24–36. DOI: 10.17759/psylaw.2025150302.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Водопьянова Н.Е.,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Старченкова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Е.С. Синдром выгорания. Диагностика и профилактика. 3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е изд.,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— М.: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, 2023. 299 с.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Jones S.M.,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Bouffard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S.M. Social and Emotional Learning in Schools: From Programs to Strategies // Social Policy Report.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26.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. 4. P. 1–33. DOI: 10.1002/j.2379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3988.2012.tb00073.x.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Slavin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R.E. Evidence</w:t>
      </w: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noBreakHyphen/>
        <w:t xml:space="preserve">Based Education Policies: Transforming Educational Practice and Research // Educational Researcher.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2002.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31.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. 7. P. 15–21. DOI: 10.3102/0013189X031007015.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Farley</w:t>
      </w:r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noBreakHyphen/>
        <w:t xml:space="preserve">Ripple E.N., May H.,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Karpyn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A., Tilley K., McDonough K. Rethinking Connections Between Research and Practice in Education: A Conceptual Framework // Educational Researcher. 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47. </w:t>
      </w:r>
      <w:proofErr w:type="spell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No</w:t>
      </w:r>
      <w:proofErr w:type="spell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. 4. P. 235–245. DOI: 10.3102/0013189X18761042.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Бусыгина Н.П. и др. Доказательное образование: принципы и практика // Психологическая наука и образование. 2021. Т. 26. № 3. С. 45–58.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Мануйлов Ю.С. Средовой подход в воспитании. — М.; Н. Новгород: Изд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во Волго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Вятской академии гос. службы, 2002. 157 с.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ценностных ориентаций молодёжи: результаты 2024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О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тв. ред. Иванова А.А. — М.: РВИО, 2024. 124 с. 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Ценности молодёжи России: сборник статей</w:t>
      </w:r>
      <w:proofErr w:type="gramStart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П</w:t>
      </w:r>
      <w:proofErr w:type="gramEnd"/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>од ред. Петрова В.В. — М.: Изд</w:t>
      </w: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 xml:space="preserve">во МГУ, 2026. 210 с. </w:t>
      </w:r>
    </w:p>
    <w:p w:rsidR="00A27A74" w:rsidRPr="00A27A74" w:rsidRDefault="00A27A74" w:rsidP="00A27A74">
      <w:pPr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о результатах социологического исследования «Цифровая социализация подростков» / Центр молодёжных исследований. 2024. </w:t>
      </w:r>
      <w:bookmarkStart w:id="0" w:name="_GoBack"/>
      <w:bookmarkEnd w:id="0"/>
    </w:p>
    <w:p w:rsidR="00A27A74" w:rsidRPr="00A27A74" w:rsidRDefault="00A27A74" w:rsidP="00A27A7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6C60" w:rsidRPr="00A27A74" w:rsidRDefault="000C6C60" w:rsidP="00A27A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C6C60" w:rsidRPr="00A27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B0519"/>
    <w:multiLevelType w:val="multilevel"/>
    <w:tmpl w:val="9B0C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670103"/>
    <w:multiLevelType w:val="multilevel"/>
    <w:tmpl w:val="F1E47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BC6CD5"/>
    <w:multiLevelType w:val="multilevel"/>
    <w:tmpl w:val="C84A6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260781D"/>
    <w:multiLevelType w:val="multilevel"/>
    <w:tmpl w:val="90DA9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207C02"/>
    <w:multiLevelType w:val="multilevel"/>
    <w:tmpl w:val="7A3CB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882428D"/>
    <w:multiLevelType w:val="multilevel"/>
    <w:tmpl w:val="CCDA5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261473"/>
    <w:multiLevelType w:val="multilevel"/>
    <w:tmpl w:val="55EE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50750D"/>
    <w:multiLevelType w:val="multilevel"/>
    <w:tmpl w:val="A5A68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3B5155"/>
    <w:multiLevelType w:val="multilevel"/>
    <w:tmpl w:val="0238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5F6E8C"/>
    <w:multiLevelType w:val="multilevel"/>
    <w:tmpl w:val="8DCAF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BB"/>
    <w:rsid w:val="000C6C60"/>
    <w:rsid w:val="0023262E"/>
    <w:rsid w:val="00547C56"/>
    <w:rsid w:val="005802BB"/>
    <w:rsid w:val="006765F0"/>
    <w:rsid w:val="00A27A74"/>
    <w:rsid w:val="00CA71AB"/>
    <w:rsid w:val="00EA70A5"/>
    <w:rsid w:val="00F5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A7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27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A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7A7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27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A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21</Pages>
  <Words>4913</Words>
  <Characters>28005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Чубюк-Нестеренко</dc:creator>
  <cp:lastModifiedBy>Чубюк-Нестеренко </cp:lastModifiedBy>
  <cp:revision>6</cp:revision>
  <dcterms:created xsi:type="dcterms:W3CDTF">2026-09-05T22:58:00Z</dcterms:created>
  <dcterms:modified xsi:type="dcterms:W3CDTF">2026-09-07T19:05:00Z</dcterms:modified>
</cp:coreProperties>
</file>