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F4" w:rsidRPr="007930F4" w:rsidRDefault="007930F4" w:rsidP="007930F4">
      <w:pPr>
        <w:shd w:val="clear" w:color="auto" w:fill="FFFFFF"/>
        <w:ind w:left="170" w:right="454"/>
        <w:jc w:val="center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 Содержание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Введение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 Паспорт Программы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2. Анализ состояния ресурсов МБОУ ДОД «ДЮСШ»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3. Концепция желаемого состояния школы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4. Стратегия и тактика перевода школы в желаемое состояние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5. Управление процессом реализации Программы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6. Ресурсное обеспечение выполнения Программы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7. Механизм реализации, координации и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контроль за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выполнением Программы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jc w:val="center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ВВЕДЕНИЕ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 xml:space="preserve">Настоящая Программа развития представляет собой нормативный и управленческий документ, включающий в себя  социально-педагогический анализ состояния детско-юношеского спорта в   районе, задачи и направления его развития в  муниципальном бюджетном образовательном учреждении дополнительного образования детей «Детско-юношеская спортивная школа»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 Курской области на ближайшую перспективу (2013-2018г.г.), прогноз результатов реализации проектов и ресурсное обеспечение в современных социально-экономических условиях. </w:t>
      </w:r>
      <w:proofErr w:type="gramEnd"/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Программа разработана на основе анализа состояния детско-юношеского спорта в районе с целью определения дальнейших стратегических направлений физической культуры, спорта и здорового образа жизни детей и юношества.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Данная Программа развития разработана на основании: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Конституции Российской Федерации;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Федерального закона «Об образовании в Российской Федерации» от </w:t>
      </w:r>
      <w:proofErr w:type="spellStart"/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от</w:t>
      </w:r>
      <w:proofErr w:type="spellEnd"/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29.12.2012 N 273-ФЗ;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Типового положения об образовательном учреждении дополнительного образования детей (постановление Правительства Российской Федерации от 26.06.12 г. № 504);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Федерального закона о физической культуре и спорту в Российской Федерации от 04.12. 2007 г № 329-ФЗ (ред. от 28.07.2012 г  с изменениями от 03.12.2012 г);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Национальной образовательной инициативы «Наша новая школа»;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приоритетного национального проекта «Образование»;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Конвенции о правах ребенка;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Устава школы;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Образовательной программы МБОУ ДОД «ДЮСШ».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Методических рекомендаций по организации спортивной подготовки в Российской Федерации.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    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Программа определяет и открывает перспективы развития детско-юношеской спортивной школы на период до 2018 года, совершенствования целенаправленной педагогической, методической и управленческой деятельности всех работников школы. Программа  соответствует Типовому  положению, не противоречит Уставу учреждения, лицензии на образовательную деятельность, адаптирована  к конкретным условиям МБОУ ДОД «ДЮСШ».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Особая цель деятельности  МБОУ ДОД «ДЮСШ» видится в создании нормативно-правовых, организационно-педагогических, научно-методических условий, обеспечивающих функционирование и развитие школы в интересах личности обучающихся, в расширении сферы деятельности, основанной на социальном партнерстве с другими образовательными учреждениями и организациями района в области дополнительного образования.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lastRenderedPageBreak/>
        <w:t>Для реализации цели и отслеживания результатов нами разработана Программа развития МОУ ДОД  ДЮСШ.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Программа рассчитана на детей с 6 до 18 лет. Срок реализации программы: 5 лет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center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1.ПАСПОРТ ПРОГРАММЫ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1.1. 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Наименование Программы: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Программа развития муниципального бюджетного образовательного учреждения дополнительного образования детей «Детско-юношеская спортивная школа»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 Курской области на 2013-2018 годы (далее МБОУ ДОД «ДЮСШ»).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1.2. 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Предназначение Программы</w:t>
      </w:r>
      <w:r w:rsidRPr="007930F4">
        <w:rPr>
          <w:rFonts w:eastAsia="Times New Roman" w:cs="Times New Roman"/>
          <w:color w:val="444444"/>
          <w:sz w:val="20"/>
          <w:szCs w:val="20"/>
        </w:rPr>
        <w:t>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Данная Программа, выступает как средство интеграции и мобилизации всего педагогического коллектива МБОУ ДОД «ДЮСШ» на достижение развития. Программа предназначена для выполнения социального заказа населения муниципального района на образовательные услуги согласно дополнительным образовательным программам, для удовлетворения индивидуальных, социально-культурных и образовательных потребностей детей и подростков района, создание условий для их самореализации.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1.3. 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Разработчики Программы: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Абрамова Татьяна Юрьевна – директор МБОУ ДОД «ДЮСШ»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Савенкова Светлана Викторовна – заместитель директора по УВР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Лытасова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Елена Юрьевна – методист, руководитель методического совета МБОУ ДОД «ДЮСШ».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1.4. </w:t>
      </w: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Исполнители мероприятий Программы</w:t>
      </w:r>
      <w:r w:rsidRPr="007930F4">
        <w:rPr>
          <w:rFonts w:eastAsia="Times New Roman" w:cs="Times New Roman"/>
          <w:color w:val="444444"/>
          <w:sz w:val="20"/>
          <w:szCs w:val="20"/>
        </w:rPr>
        <w:t>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Администрация и педагогический коллектив МБОУ ДОД «ДЮСШ»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1.5. 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Цель программы:</w:t>
      </w:r>
      <w:r w:rsidRPr="007930F4">
        <w:rPr>
          <w:rFonts w:eastAsia="Times New Roman" w:cs="Times New Roman"/>
          <w:color w:val="444444"/>
          <w:sz w:val="20"/>
          <w:szCs w:val="20"/>
          <w:bdr w:val="none" w:sz="0" w:space="0" w:color="auto" w:frame="1"/>
        </w:rPr>
        <w:t xml:space="preserve"> с</w:t>
      </w:r>
      <w:r w:rsidRPr="007930F4">
        <w:rPr>
          <w:rFonts w:eastAsia="Times New Roman" w:cs="Times New Roman"/>
          <w:color w:val="444444"/>
          <w:sz w:val="20"/>
          <w:szCs w:val="20"/>
        </w:rPr>
        <w:t>оздание условий и механизмов устойчивого  развития детско-юношеского спорта в районе, обеспечение условий для воспитания детей, путем определения приоритетных направлений воспитания, обеспечения комплекса практических мер по решению проблем воспитания детей.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1.6. 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Основные задачи</w:t>
      </w:r>
      <w:r w:rsidRPr="007930F4">
        <w:rPr>
          <w:rFonts w:eastAsia="Times New Roman" w:cs="Times New Roman"/>
          <w:color w:val="444444"/>
          <w:sz w:val="20"/>
          <w:szCs w:val="20"/>
        </w:rPr>
        <w:t>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формирование потребности у детей и подростков в систематических занятиях физкультурой и спортом;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создание условий, способствующих формированию навыков здорового образа жизни; сохранению и укреплению здоровья обучающихся;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создание условий для развития ресурсного (материально-технического, кадрового, научно-методического) обеспечения педагогического процесса в школе для достижения высоких спортивных результатов.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создание условий для занятий физической культурой и спортом детей, подростков и молодежи.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1.7. 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Ожидаемый результат</w:t>
      </w:r>
      <w:r w:rsidRPr="007930F4">
        <w:rPr>
          <w:rFonts w:eastAsia="Times New Roman" w:cs="Times New Roman"/>
          <w:color w:val="444444"/>
          <w:sz w:val="20"/>
          <w:szCs w:val="20"/>
        </w:rPr>
        <w:t>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Реализация Программы развития предполагает переход МБОУ ДОД «ДЮСШ» в качественно новое состояние. Программа направлена на реализацию стратегии локальных изменений в школе, рационализацию, обновление отдельных участков деятельности, которые в совокупности позволят сделать школе шаг вперёд. Мы проектируем следующие результаты: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</w:rPr>
        <w:t>Обучающий эффект: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получение знаний, имений и навыков с учетом интересов и физических возможностей обучающихся;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получение знаний и соблюдение норм здорового образа жизни;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владение знаниями и умениями здоровье сбережения.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</w:rPr>
        <w:lastRenderedPageBreak/>
        <w:t>Воспитательный эффект: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формирование навыков культуры общения, поведения, быта.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формирование понимания необходимости вести здоровый образ жизни.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</w:rPr>
        <w:t>Социальный эффект: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получение знаний, умений и навыков общения;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удовлетворение потребностей школьников района в получении образовательных услуг,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согласно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дополнительных образовательных программ;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мотивация к ведению здорового образа жизни, профилактика вредных привычек, наркомании,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табакокурения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, алкоголизма, использования ПАВ;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профилактика асоциального поведения.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</w:rPr>
        <w:t>Оздоровительный эффект: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привлечение детей к систематическим занятиям спортом;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эффективное оздоровление, развитие физических качеств сообразно способностям каждого обучающегося.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</w:rPr>
        <w:t>Ресурсный эффект: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</w:rPr>
        <w:t xml:space="preserve">- </w:t>
      </w:r>
      <w:r w:rsidRPr="007930F4">
        <w:rPr>
          <w:rFonts w:eastAsia="Times New Roman" w:cs="Times New Roman"/>
          <w:color w:val="444444"/>
          <w:sz w:val="20"/>
          <w:szCs w:val="20"/>
        </w:rPr>
        <w:t>модернизация материально-технической базы в части приобретения спортивного инвентаря, оборудования;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обеспечение материально-технической базы учреждения в части обеспечения безопасных и комфортных условий функционирования образовательного учреждения.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программно-методическое и нормативно-правое обеспечение;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повышение квалификации управленческих и педагогических кадров;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увеличение числа детей и подростков, регулярно занимающихся физической культурой и спортом;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улучшение здоровья детей, повышение их готовности к физическому труду, защите Родины;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подготовка спортсменов высокого класса;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обеспечение медико-психологического сопровождения учебно-тренировочного процесса;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развитие социального партнерства;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снижение роста негативных явлений в детской среде;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1.8. 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Предполагаемый срок реализации программы</w:t>
      </w:r>
      <w:r w:rsidRPr="007930F4">
        <w:rPr>
          <w:rFonts w:eastAsia="Times New Roman" w:cs="Times New Roman"/>
          <w:color w:val="444444"/>
          <w:sz w:val="20"/>
          <w:szCs w:val="20"/>
        </w:rPr>
        <w:t> – 2013- 2018 годы.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1.9.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Заказчики программы</w:t>
      </w:r>
      <w:r w:rsidRPr="007930F4">
        <w:rPr>
          <w:rFonts w:eastAsia="Times New Roman" w:cs="Times New Roman"/>
          <w:color w:val="444444"/>
          <w:sz w:val="20"/>
          <w:szCs w:val="20"/>
        </w:rPr>
        <w:t> –  родители, общественность.         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center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2. АНАЛИЗ СОСОТОЯНИЯ РЕССУРСОВ  ДЮСШ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2.1. Общая характеристика образовательного учреждения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 xml:space="preserve">Название ОУ (по Уставу): </w:t>
      </w:r>
      <w:r w:rsidRPr="007930F4">
        <w:rPr>
          <w:rFonts w:eastAsia="Times New Roman" w:cs="Times New Roman"/>
          <w:color w:val="444444"/>
          <w:sz w:val="20"/>
          <w:szCs w:val="20"/>
        </w:rPr>
        <w:t xml:space="preserve">муниципальное бюджетное образовательное учреждение дополнительного образования детей «Детско-юношеская спортивная школа»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 Курской области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 xml:space="preserve">Организационно-правовая форма: </w:t>
      </w:r>
      <w:r w:rsidRPr="007930F4">
        <w:rPr>
          <w:rFonts w:eastAsia="Times New Roman" w:cs="Times New Roman"/>
          <w:color w:val="444444"/>
          <w:sz w:val="20"/>
          <w:szCs w:val="20"/>
        </w:rPr>
        <w:t>муниципальное бюджетное учреждение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 xml:space="preserve">Тип: </w:t>
      </w:r>
      <w:r w:rsidRPr="007930F4">
        <w:rPr>
          <w:rFonts w:eastAsia="Times New Roman" w:cs="Times New Roman"/>
          <w:color w:val="444444"/>
          <w:sz w:val="20"/>
          <w:szCs w:val="20"/>
        </w:rPr>
        <w:t>образовательное учреждение дополнительного образования детей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Вид</w:t>
      </w:r>
      <w:r w:rsidRPr="007930F4">
        <w:rPr>
          <w:rFonts w:eastAsia="Times New Roman" w:cs="Times New Roman"/>
          <w:color w:val="444444"/>
          <w:sz w:val="20"/>
          <w:szCs w:val="20"/>
        </w:rPr>
        <w:t>: детско-юношеская спортивная школа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ОГРН:</w:t>
      </w:r>
      <w:r w:rsidRPr="007930F4">
        <w:rPr>
          <w:rFonts w:eastAsia="Times New Roman" w:cs="Times New Roman"/>
          <w:color w:val="444444"/>
          <w:sz w:val="20"/>
          <w:szCs w:val="20"/>
        </w:rPr>
        <w:t xml:space="preserve"> 10224600732298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ИНН/КПП</w:t>
      </w:r>
      <w:r w:rsidRPr="007930F4">
        <w:rPr>
          <w:rFonts w:eastAsia="Times New Roman" w:cs="Times New Roman"/>
          <w:color w:val="444444"/>
          <w:sz w:val="20"/>
          <w:szCs w:val="20"/>
        </w:rPr>
        <w:t>: 4616003983/461601001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Учредитель:</w:t>
      </w:r>
      <w:r w:rsidRPr="007930F4">
        <w:rPr>
          <w:rFonts w:eastAsia="Times New Roman" w:cs="Times New Roman"/>
          <w:color w:val="444444"/>
          <w:sz w:val="20"/>
          <w:szCs w:val="20"/>
        </w:rPr>
        <w:t xml:space="preserve"> муниципальный район «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Обоянский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район» Курской области. Функции и полномочия учредителя осуществляет Администрация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 Курской области в лице Управления образования Администрации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 Курской области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Местонахождение школы (юридический и фактический адрес):</w:t>
      </w:r>
      <w:r w:rsidRPr="007930F4">
        <w:rPr>
          <w:rFonts w:eastAsia="Times New Roman" w:cs="Times New Roman"/>
          <w:color w:val="444444"/>
          <w:sz w:val="20"/>
          <w:szCs w:val="20"/>
        </w:rPr>
        <w:t xml:space="preserve"> 306230, Курская область, г.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Обоянь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, ул. Жукова, д. 4 б.</w:t>
      </w:r>
      <w:proofErr w:type="gramEnd"/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Телефон:</w:t>
      </w:r>
      <w:r w:rsidRPr="007930F4">
        <w:rPr>
          <w:rFonts w:eastAsia="Times New Roman" w:cs="Times New Roman"/>
          <w:color w:val="444444"/>
          <w:sz w:val="20"/>
          <w:szCs w:val="20"/>
        </w:rPr>
        <w:t xml:space="preserve"> (8-471-41) 2-13-16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lastRenderedPageBreak/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Директор школы</w:t>
      </w:r>
      <w:r w:rsidRPr="007930F4">
        <w:rPr>
          <w:rFonts w:eastAsia="Times New Roman" w:cs="Times New Roman"/>
          <w:color w:val="444444"/>
          <w:sz w:val="20"/>
          <w:szCs w:val="20"/>
        </w:rPr>
        <w:t>: Абрамова Татьяна Юрьевна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Банковские реквизиты: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р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/с 40701810338071000013 в ГРКЦ ГУ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Банка России по Курской области г. Курск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БИК 043807001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лицевой счет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№  20446Ц13760 в УФК по Курской области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КБК 00000000000000000130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ОКАТО  38226501000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Устав школы</w:t>
      </w:r>
      <w:r w:rsidRPr="007930F4">
        <w:rPr>
          <w:rFonts w:eastAsia="Times New Roman" w:cs="Times New Roman"/>
          <w:color w:val="444444"/>
          <w:sz w:val="20"/>
          <w:szCs w:val="20"/>
        </w:rPr>
        <w:t xml:space="preserve">: утвержден Постановлением Главы Администрации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 Курской области от 02.12.2011 г № 1010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Лицензия:</w:t>
      </w:r>
      <w:r w:rsidRPr="007930F4">
        <w:rPr>
          <w:rFonts w:eastAsia="Times New Roman" w:cs="Times New Roman"/>
          <w:color w:val="444444"/>
          <w:sz w:val="20"/>
          <w:szCs w:val="20"/>
        </w:rPr>
        <w:t xml:space="preserve"> серия 46 № 000793,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регистрационный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№ 1000 от 15 февраля 2012 года, со сроком действия: бессрочная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  <w:lang w:val="en-US"/>
        </w:rPr>
      </w:pPr>
      <w:proofErr w:type="gramStart"/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Е</w:t>
      </w:r>
      <w:proofErr w:type="gramEnd"/>
      <w:r w:rsidRPr="007930F4">
        <w:rPr>
          <w:rFonts w:eastAsia="Times New Roman" w:cs="Times New Roman"/>
          <w:b/>
          <w:bCs/>
          <w:color w:val="6781B8"/>
          <w:sz w:val="20"/>
          <w:szCs w:val="20"/>
          <w:lang w:val="en-US"/>
        </w:rPr>
        <w:t>-mail</w:t>
      </w:r>
      <w:r w:rsidRPr="007930F4">
        <w:rPr>
          <w:rFonts w:eastAsia="Times New Roman" w:cs="Times New Roman"/>
          <w:color w:val="444444"/>
          <w:sz w:val="20"/>
          <w:szCs w:val="20"/>
          <w:lang w:val="en-US"/>
        </w:rPr>
        <w:t xml:space="preserve">: </w:t>
      </w:r>
      <w:hyperlink r:id="rId5" w:history="1">
        <w:r w:rsidRPr="007930F4">
          <w:rPr>
            <w:rFonts w:eastAsia="Times New Roman" w:cs="Times New Roman"/>
            <w:color w:val="6781B8"/>
            <w:sz w:val="20"/>
            <w:szCs w:val="20"/>
            <w:lang w:val="en-US"/>
          </w:rPr>
          <w:t>dushoboyan@gmail.com</w:t>
        </w:r>
      </w:hyperlink>
      <w:r w:rsidRPr="007930F4">
        <w:rPr>
          <w:rFonts w:eastAsia="Times New Roman" w:cs="Times New Roman"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Этот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e-mail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адрес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защищен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от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спам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>-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ботов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,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для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его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просмотра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у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Вас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должен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быть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</w:t>
      </w:r>
      <w:r w:rsidRPr="007930F4">
        <w:rPr>
          <w:rFonts w:eastAsia="Times New Roman" w:cs="Times New Roman"/>
          <w:vanish/>
          <w:color w:val="444444"/>
          <w:sz w:val="20"/>
          <w:szCs w:val="20"/>
        </w:rPr>
        <w:t>включен</w:t>
      </w:r>
      <w:r w:rsidRPr="007930F4">
        <w:rPr>
          <w:rFonts w:eastAsia="Times New Roman" w:cs="Times New Roman"/>
          <w:vanish/>
          <w:color w:val="444444"/>
          <w:sz w:val="20"/>
          <w:szCs w:val="20"/>
          <w:lang w:val="en-US"/>
        </w:rPr>
        <w:t xml:space="preserve"> Javascript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  <w:lang w:val="en-US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  <w:lang w:val="en-US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spellStart"/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Сайт:</w:t>
      </w:r>
      <w:hyperlink r:id="rId6" w:history="1">
        <w:r w:rsidRPr="007930F4">
          <w:rPr>
            <w:rFonts w:eastAsia="Times New Roman" w:cs="Times New Roman"/>
            <w:color w:val="6781B8"/>
            <w:sz w:val="20"/>
            <w:szCs w:val="20"/>
          </w:rPr>
          <w:t>www.obo-dush.ru</w:t>
        </w:r>
        <w:proofErr w:type="spellEnd"/>
      </w:hyperlink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2.2. Характеристика образовательного пространства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Муниципальное бюджетное образовательное учреждение дополнительного образования детей «Детско-юношеская спортивная школа»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 Курской области расположена в центре г.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Обояни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. Поблизости от школы расположены учебные заведения: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 xml:space="preserve">МБОУ «СОШ-1»,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Обоянская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специальная (коррекционная) общеобразовательная школа-интернат VIII вида, ОБОУ СПО «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Обоянский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педагогический колледж, ОБОУ СПО «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Обоянский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аграрно-технический техникум), ОБОУ СПО «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Обоянский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библиотечный колледж», МБОУ «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Обоянская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школа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исскуств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», Дом пионеров и школьников, районный дом культуры.</w:t>
      </w:r>
      <w:proofErr w:type="gramEnd"/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Учитывая окружающую среду, потребности социума, задача МБОУ ДОД «ДЮСШ» состоит в том, чтобы остаться конкурентно-способным учреждением, и при этом создать образовательную систему, способную удовлетворить потребности детей, подростков, молодежи, взрослого населения по оказанию услуг в области физической культуры и спорта.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МБОУ ДОД «ДЮСШ» располагает достаточной материально-технической базой для осуществления образовательной деятельности.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Образовательный процесс осуществляется: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 здании МБОУ ДОД «ДЮСШ»  по видам спорта: настольный теннис, дзюдо, атлетическая гимнастика, легкая атлетика, волейбол: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на базе МБОУ «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Обоянская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СОШ № 2» - баскетбол, волейбол, художественная гимнастика, футбол;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на базе МБОУ СОШ № 1» - волейбол;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на базе МБОУ «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Зоринская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СОШ» - лыжные гонки.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Площадь основного здания школы – 398,8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кв.м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Введено в эксплуатацию в 1950 году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Проектная вместимость здания от 30 до 150 человек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Вид отопления –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централизованное</w:t>
      </w:r>
      <w:proofErr w:type="gramEnd"/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Тип наружных стен –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кирпичные</w:t>
      </w:r>
      <w:proofErr w:type="gramEnd"/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Электроснабжение – централизованное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Водоснабжение и канализация – отсутствует (находится на территории)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Спортивные залы для проведения учебно-тренировочных занятий: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атлетической гимнастикой (приспособленное помещение)  – 1;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дзюдо (приспособленное помещение)   – 1;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бокс (приспособленное помещение)  - 1;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lastRenderedPageBreak/>
        <w:t xml:space="preserve">игровыми видами спорта (волейбол, баскетбол, настольный теннис) - 1 спортивный зал размером 18х9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кв.м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Для проведения учебно-тренировочных занятий в школе имеется необходимое оборудование и инвентарь.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2.3.  Кадровый состав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Заместитель директора: 1 человек.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Педагогические работники: 15 человек. Из них: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1 внешний совместитель (тренер-преподаватель Шаповалов Д. Е.);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1 внутренний совместитель (методист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Лытасова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Е. Ю.)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2 тренера в отпуске по уходу за ребенком до 1,5 лет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Технический персонал: 2 человека (сторож, уборщица)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 Рабочий - внутренний совместитель.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Учебно-воспитательный проце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сс в шк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оле осуществляет 13 тренеров-преподавателей: из них имеют: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высшее педагогическое образование - 4 человека;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высшее не педагогическое образование - 3 человека;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среднее специальное педагогическое образование - 2 человека;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начальное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профессиональное не педагогическое - 2 человека;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неполное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высшее - 1  человек;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среднее (полное) – 2 человека.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Успешность обучения и воспитания в соответствии с современными требованиями, зависит от уровня квалификации педагогических работников, их творческой активности, профессионализма.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Уровень квалификации: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высшая квалификационная категория – 2 человека (17%);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первая категория – 5 человек (41%);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вторая категория – 1 человек (8%)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без категории – 5 человек (41%)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Стаж работы педагогов: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до 5 лет – 6 человек (50%);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до 10 лет – 1 человек (85);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до 20 лет – 2 человека (17%);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до 30 лет – 1 человек (8%);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свыше 30 лет – 3 человека (25%).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Возраст членов педагогического коллектива: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от 20 до 30 лет - 3 человека (25%);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от 30 до 35 лет - 2 человека (17%);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от 35 до 40 лет - 1 человек (8%);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от 40 до 50 лет - 1 человек (8%);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от 50 и выше  -  6 человек (50%);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Школа укомплектована тренерами-преподавателями полностью. Кадровый состав школы стабильный, достигший достаточно высокого уровня профессионализма и ответственности за результаты своего труда. Его отличают деловитость, работоспособность, гуманность по отношению к детям, интерес к профессиональной деятельности.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Доля тренеров-преподавателей, повысивших свою квалификационную категорию за последние 5 лет, составляет 100 %. В школе систематически отслеживаются личностные достижения педагогов. В штате школы: 1 – «Заслуженный работник физической культуры Российской Федерации», 1 – «Отличник общего образования Российской Федерации», 1 –«Мастер спорта России по художественной гимнастике». Уровень профессиональной компетенции педагогов достаточно высок.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 xml:space="preserve">2.4. Характеристика контингента </w:t>
      </w:r>
      <w:proofErr w:type="gramStart"/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обучающихся</w:t>
      </w:r>
      <w:proofErr w:type="gramEnd"/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lastRenderedPageBreak/>
        <w:t xml:space="preserve">Современное общество характеризуется проявлением негативных тенденций, среди которых наиболее тревожными являются состояние физического, психического и нравственного здоровья детей и подростков. Это выражается в увеличении заболеваний нервной, дыхательной,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сердечно-сосудистой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систем организма, возникновении стрессовых состояний, росте наркомании и числа правонарушений и преступлений среди несовершеннолетних, в снижении уровня духовно-нравственной культуры школьников. Увеличилось число родителей, которые пассивно относятся к воспитанию своих детей, многие родители и вовсе уклоняются от выполнения родительских обязанностей по отношению к своим детям.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Учитывая состояние социума в МБОУ ДОД «ДЮСШ» созданы необходимые условия для занятий спортом, получения доступного дополнительного образования всем желающим детям и подросткам, проживающих в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районе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.В</w:t>
      </w:r>
      <w:proofErr w:type="spellEnd"/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школе обучаются дети с 6 до18 лет, учащаяся молодежь до 21 года.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Прием в школу осуществляется на основе свободного выбора детьми и их родителями (законными представителями) программы, тренера-преподавателя и вида спорта.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 школе обучается 438 детей в 33 объединениях.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tbl>
      <w:tblPr>
        <w:tblW w:w="0" w:type="auto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552"/>
        <w:gridCol w:w="2409"/>
      </w:tblGrid>
      <w:tr w:rsidR="007930F4" w:rsidRPr="007930F4" w:rsidTr="007930F4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Количество объединений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7930F4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7930F4" w:rsidRPr="007930F4" w:rsidTr="007930F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74</w:t>
            </w:r>
          </w:p>
        </w:tc>
      </w:tr>
      <w:tr w:rsidR="007930F4" w:rsidRPr="007930F4" w:rsidTr="007930F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104</w:t>
            </w:r>
          </w:p>
        </w:tc>
      </w:tr>
      <w:tr w:rsidR="007930F4" w:rsidRPr="007930F4" w:rsidTr="007930F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7930F4" w:rsidRPr="007930F4" w:rsidTr="007930F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</w:tr>
      <w:tr w:rsidR="007930F4" w:rsidRPr="007930F4" w:rsidTr="007930F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Атлетическая гимнастика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</w:tr>
      <w:tr w:rsidR="007930F4" w:rsidRPr="007930F4" w:rsidTr="007930F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Баскетбол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39</w:t>
            </w:r>
          </w:p>
        </w:tc>
      </w:tr>
      <w:tr w:rsidR="007930F4" w:rsidRPr="007930F4" w:rsidTr="007930F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81</w:t>
            </w:r>
          </w:p>
        </w:tc>
      </w:tr>
      <w:tr w:rsidR="007930F4" w:rsidRPr="007930F4" w:rsidTr="007930F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43</w:t>
            </w:r>
          </w:p>
        </w:tc>
      </w:tr>
      <w:tr w:rsidR="007930F4" w:rsidRPr="007930F4" w:rsidTr="007930F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</w:tr>
      <w:tr w:rsidR="007930F4" w:rsidRPr="007930F4" w:rsidTr="007930F4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31</w:t>
            </w:r>
          </w:p>
        </w:tc>
      </w:tr>
    </w:tbl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В МБОУ ДОД «ДЮСШ» обучаются в основном городские дети, а также дети, проживающие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в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с.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Зорино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с.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Усланка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с.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Бавыкино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с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Трубеж, дети из близлежащих сел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Пристенского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 Курской области. В школе занимаются не только дети из благополучных семей, но из многодетных и малообеспеченных семей, а также школы-интерната.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2.5. Характеристика образовательных программ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Образовательный процесс в МБОУ ДОД «ДЮСШ» осуществляется по 9 дополнительным  модифицированным и 1 адаптированной образовательным программам физкультурно-спортивной направленности: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 xml:space="preserve">- программа по баскетболу, разработана на основе примерной программы спортивной подготовки для детско-юношеских спортивных школ (допущена Федеральным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агенством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 физической культуре, авторы: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Ю.М. Портнов,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В.Г.Башкирова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В.Г.Луничкин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А.Б.Мацак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, издательство – 2008 г);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lastRenderedPageBreak/>
        <w:t xml:space="preserve">- программа по волейболу, разработана на основе примерной программы спортивной подготовки для детско-юношеских спортивных школ (допущена Федеральным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агенством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 физической культуре, авторы: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Ю.Д. Железняк, П.В.,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Ю.П.Сыромятников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издательство – 2009 г);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 xml:space="preserve">- программа по футболу, разработана на основе примерной программы спортивной подготовки для детско-юношеских спортивных школ (допущена Федеральным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агенством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 физической культуре, авторы: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В.П.Губа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. П.В.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Квашук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В.В.Краснощеков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Е.Ф.Ежов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  издательство – 2010 г);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 xml:space="preserve">- программа по художественной гимнастике, разработана на основе примерной программы спортивной подготовки для детско-юношеских спортивных школ (допущена Федеральным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агенством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 физической культуре, авторы: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Е.И. Антонов, В.А. Иванов,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А.В.Агафонов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, издательство – 2007 г);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 xml:space="preserve">- программа по настольному теннису, разработана на основе примерной программы спортивной подготовки для детско-юношеских спортивных школ (допущена Федеральным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агенством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 физической культуре, авторы: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В.А. Воробьев, О.В.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Матыцин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Г.В.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Барчукова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, издательство – 2008 г);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 xml:space="preserve">- программа по дзюдо, разработана на основе примерной программы спортивной подготовки для детско-юношеских спортивных школ (допущена Федеральным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агенством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 физической культуре, авторы: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С.В.Ерегина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И.Д.Свищева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,  издательство – 2006 г);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 xml:space="preserve">- программа по боксу, разработана на основе примерной программы спортивной подготовки для детско-юношеских спортивных школ (допущена Федеральным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агенством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</w:t>
      </w:r>
      <w:proofErr w:type="gramEnd"/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по физической культуре, авторы: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А.О.Акопян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Е.В.Калмыков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Г.В.Кургузов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В.А.Панков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А.В.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Радионов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, А.С. Черкасов, издательство – 2006 г);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 xml:space="preserve">- программа по лыжным гонкам, разработана на основе примерной программы спортивной подготовки для детско-юношеских спортивных школ (допущена Федеральным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агенством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 физической культуре, авторы: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П.В.Квашук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Л.Н.Бакланов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, издательство – 2006 г);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 xml:space="preserve">- программа по легкой атлетике, разработана на основе примерной программы спортивной подготовки для детско-юношеских спортивных школ (допущена Федеральным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агенством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 физической культуре, авторы: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В.В.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Ивочкин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Ю.Г. Травин,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Г.Н.Королев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Т.Н.Семаева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, издательство – 2000 г);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программа по атлетической гимнастике «Подростковый фитнес (общая физическая подготовка с элементами пауэрлифтинга)», разработана на основе апробированной методике преподавания, автор: А.Н. Бычков, издательство г. Красноярск – 1999 г.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Нормативный срок реализации программ – до  8  лет.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Полнота реализации программ составляет  94%.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 организации учебно-тренировочного процесса выделяется несколько этапов: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 спортивно-оздоровительный этап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 этап начальной подготовки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 учебно-тренировочный этап </w:t>
      </w: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       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Каждому году обучения соответствовал учебный план-график, в котором определен теоретический материал (история развития видов спорта, сведения о строении и функциях организма, гигиенические знания и навыки, правила соревнований и судейства, информация о спортивном оборудовании и инвентаре) и практический материал (общефизическая и специальная физическая подготовка, технико-тактическая подготовка, инструкторская и судейская практика).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2.6. Результаты образовательной деятельности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Качество образования (знания, умения и навыки) в МБОУ ДОД «ДЮСШ» определяются по следующим параметрам: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 результатам итоговой аттестации, которая проводится в форме контрольных испытаний с целью выполнения программных требований по ОФП, СФП, технической подготовки и тестирования по теоретической подготовке;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 результатам участия в соревнованиях;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lastRenderedPageBreak/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 результатам выполнения спортивных разрядов.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Сравнительный анализ результатов итоговой аттестации обучающихся за три учебных года.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tbl>
      <w:tblPr>
        <w:tblW w:w="0" w:type="auto"/>
        <w:tblInd w:w="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3133"/>
        <w:gridCol w:w="2602"/>
      </w:tblGrid>
      <w:tr w:rsidR="007930F4" w:rsidRPr="007930F4" w:rsidTr="007930F4"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b/>
                <w:bCs/>
                <w:color w:val="6781B8"/>
                <w:sz w:val="20"/>
                <w:szCs w:val="20"/>
              </w:rPr>
              <w:t>2010-2011</w:t>
            </w:r>
          </w:p>
        </w:tc>
        <w:tc>
          <w:tcPr>
            <w:tcW w:w="3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b/>
                <w:bCs/>
                <w:color w:val="6781B8"/>
                <w:sz w:val="20"/>
                <w:szCs w:val="20"/>
              </w:rPr>
              <w:t>2011-2012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b/>
                <w:bCs/>
                <w:color w:val="6781B8"/>
                <w:sz w:val="20"/>
                <w:szCs w:val="20"/>
              </w:rPr>
              <w:t>2012-2013</w:t>
            </w:r>
          </w:p>
        </w:tc>
      </w:tr>
      <w:tr w:rsidR="007930F4" w:rsidRPr="007930F4" w:rsidTr="007930F4"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79,9%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81,1%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82,4%</w:t>
            </w:r>
          </w:p>
        </w:tc>
      </w:tr>
    </w:tbl>
    <w:p w:rsidR="007930F4" w:rsidRPr="007930F4" w:rsidRDefault="007930F4" w:rsidP="007930F4">
      <w:pPr>
        <w:shd w:val="clear" w:color="auto" w:fill="FFFFFF"/>
        <w:ind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Сравнительный анализ отсева обучающихся за последние три учебных года</w:t>
      </w:r>
    </w:p>
    <w:p w:rsidR="007930F4" w:rsidRPr="007930F4" w:rsidRDefault="007930F4" w:rsidP="007930F4">
      <w:pPr>
        <w:shd w:val="clear" w:color="auto" w:fill="FFFFFF"/>
        <w:ind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tbl>
      <w:tblPr>
        <w:tblW w:w="0" w:type="auto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011"/>
        <w:gridCol w:w="2659"/>
      </w:tblGrid>
      <w:tr w:rsidR="007930F4" w:rsidRPr="007930F4" w:rsidTr="007930F4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b/>
                <w:bCs/>
                <w:color w:val="6781B8"/>
                <w:sz w:val="20"/>
                <w:szCs w:val="20"/>
              </w:rPr>
              <w:t>2010-2011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b/>
                <w:bCs/>
                <w:color w:val="6781B8"/>
                <w:sz w:val="20"/>
                <w:szCs w:val="20"/>
              </w:rPr>
              <w:t>2011-2012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b/>
                <w:bCs/>
                <w:color w:val="6781B8"/>
                <w:sz w:val="20"/>
                <w:szCs w:val="20"/>
              </w:rPr>
              <w:t>2012-2013</w:t>
            </w:r>
          </w:p>
        </w:tc>
      </w:tr>
      <w:tr w:rsidR="007930F4" w:rsidRPr="007930F4" w:rsidTr="007930F4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15,4%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6,2%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 w:after="100" w:afterAutospacing="1"/>
              <w:ind w:right="454"/>
              <w:jc w:val="center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3,5%</w:t>
            </w:r>
          </w:p>
        </w:tc>
      </w:tr>
    </w:tbl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Этоявляется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результатом работы тренеров-преподавателей, которые прививают интерес у обучающихся к систематическим занятиям спортом, через использование на тренировках инновационных педагогических технологий, дифференцированного подхода к каждому ребенку.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Важнейшим аспектом качества образования является результативность выступления на соревнованиях.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 2012-2013 учебном году обучающиеся школы приняли участие в 74 соревнованиях различного вида и уровня: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муниципальные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11 (162 человека);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областные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32 (298 человек);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межобластные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11 (130 человек);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всероссийские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18 (124 человека);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международные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2 (19 человек)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i/>
          <w:iCs/>
          <w:color w:val="6781B8"/>
          <w:sz w:val="20"/>
          <w:szCs w:val="20"/>
        </w:rPr>
        <w:t xml:space="preserve">Итоги выступления в соревнованиях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i/>
          <w:iCs/>
          <w:color w:val="6781B8"/>
          <w:sz w:val="20"/>
          <w:szCs w:val="20"/>
        </w:rPr>
        <w:t>(вид спорта, уровень соревнований, количество соревнований, количество человек победителей и призеров)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Атлетическая гимнастика: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Муниципальные –3; победители – 6; призеры – 7;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Баскетбол: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Муниципальные – 3; победители – 24; призеры – 8;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Региональные – 3; победители – 7; призеры -15.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Бокс: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Региональные            – 11; победители – 19; призеры - 28;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Межрегиональные     - 4; победители – 9; призеры – 7;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Всероссийские           - 9; победители – 18; призеры – 25;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Международные        - 1; победители – 1; призеры – 1.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Дзюдо: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lastRenderedPageBreak/>
        <w:t>Региональные            – 2; победители – 2; призеры - 3;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Межрегиональные     - 2; победители – 6; призеры – 10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Волейбол: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Муниципальные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        - 1; участие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Региональные            – 1; призеры -28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Легкая атлетика: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Муниципальные        - 1; победители - 1; - призеры – 3; 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Региональные            – 3; победители – 1; призеры - 4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Лыжные гонки: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Муниципальные        - 1; победители - 7; - призеры – 5; 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Региональные            – 10; победители – 32; призеры - 40;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Межрегиональные     - 2; победители – 4; призеры – 6;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Всероссийские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           - 1; участие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Настольный теннис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Муниципальные        - 1; победители - 1; - призеры – 1 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Художественная гимнастика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Региональные            – 2; победители – 9; призеры - 4;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Межрегиональные     - 2; победители – 9; призеры – 4;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Всероссийские           - 4; победители – 5; призеры – 1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Футбол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Муниципальные        - 1; победители - 11; 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Всероссийские           - 1; призеры – 11;</w:t>
      </w:r>
    </w:p>
    <w:p w:rsidR="007930F4" w:rsidRPr="007930F4" w:rsidRDefault="007930F4" w:rsidP="007930F4">
      <w:pPr>
        <w:shd w:val="clear" w:color="auto" w:fill="FFFFFF"/>
        <w:spacing w:before="300" w:after="100" w:afterAutospacing="1"/>
        <w:ind w:left="170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Международные        - 1; призеры – 11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Одной из основных задач коллектива школы является передача одаренных детей в сборные команды области, спортивные интернаты, школы олимпийского резерва, молодежные сборные команды России, а также участие обучающихся в составе сборных команд Курской области во всероссийских соревнованиях.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 2012-2013 учебном году в состав сборных команд Курской области вошли: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по художественной гимнастике -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Анышева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Людмила, Руднева Ирина,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Заикина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Александра (тренер-преподаватель Суровцева Ю.М.).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lastRenderedPageBreak/>
        <w:t xml:space="preserve">Девочки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риняли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участие в 8 официальных Всероссийских соревнованиях. На Чемпионате ЦФО РФ в  г. Ярославле 12-16 марта 2012 года в групповых упражнениях вошли в десятку сильнейших команд России (из 104), где заняли 8-е место;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по боксу Малыхина Екатерина (тренер-преподаватель Кудинов Ю.А.) приняла участие в Первенстве ЦФО РФ в г. Владимире 05-12 марта 2013 года, где заняла призовое 3 место.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 2012-2013 учебном году было подготовлено спортсменов разрядников: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КМС – 1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 взрослый – 14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2 взрослый – 13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3 взрослый – 25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Массовые разряды – 93.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2.7. Проблемно-ориентированный анализ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Характеристика социума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Обоянский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муниципальный район – в основном сельскохозяйственный район: 20 общеобразовательных и основных образовательных школ, 1 школа искусств, 1 учреждение дополнительного образования детей.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МБОУ ДОД «ДЮСШ» является центром физкультурно-оздоровительной работы в районе. На базе школы функционирует методическое объединение учителей физической культуры. Совместно учителя физической культуры школ и педагоги дополнительного образования проводят районную спартакиаду среди обучающихся образовательных школ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района, муниципальный этап Всероссийских спортивных соревнований школьников «Президентские состязания»,  Всероссийских спортивных игр школьников «Президентские спортивные игры», Чемпионата школьной баскетбольной лиги «КЭС-БАСКЕТ», открытое Первенство МБОУ ДОД «ДЮСШ» по различным видам спорта.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Школа совместно с отделом по делам молодежи и спорту Администрации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 осуществляет работу по развитию массовой физической культуры и спорта, посредством реализации самых различных проектов и мероприятий, которые проводятся различными сообществами нашего района.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Ежегодно школа принимает участие в проведении следующих мероприятий: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традиционной легкоатлетической эстафете, посвященной Дню Победы;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районных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соревнованиях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 видам спорта;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спартакиаде среди обучающихся образовательных школ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Обоянского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района;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«Президентских спортивных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играх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»;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«Президентских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состязаниях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»;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олимпиаде по физической культуре;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формировании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сборных команд общеобразовательных школ, для участия в областных соревнованиях  и олимпиадах.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 проведении семинаров-практикумов по организации и проведению соревнований,  ведению соответствующей документации.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организации и проведении открытого первенства МБОУ ДОД «ДЮСШ» по видам спорта с приглашением команд образовательных учреждений города и района.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Ежегодно, 9 мая спортивная колонна из числа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обучающихся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школы принимает участие в праздничном шествии по главной улице города, где имеет возможность продемонстрировать перед городской общественностью свою массовость, достижения и популярность.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Девочки - гимнастки являются постоянными участницами показательных выступлений во всех мероприятиях городского и районного уровня.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Воспитательная работа в школе строится исходя из управления процессом развития личности. Важнейшим аспектом  является максимальное  снижение негативного влияния социума на личность. Воспитательная работа ведется по двум направлениям с воспитанниками и семьей.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 </w:t>
      </w:r>
      <w:r w:rsidRPr="007930F4">
        <w:rPr>
          <w:rFonts w:eastAsia="Times New Roman" w:cs="Times New Roman"/>
          <w:color w:val="444444"/>
          <w:sz w:val="20"/>
          <w:szCs w:val="20"/>
        </w:rPr>
        <w:br/>
        <w:t xml:space="preserve">Личностное развитие детей - одна из основных задач коллектива педагогов.  Высокий </w:t>
      </w:r>
      <w:r w:rsidRPr="007930F4">
        <w:rPr>
          <w:rFonts w:eastAsia="Times New Roman" w:cs="Times New Roman"/>
          <w:color w:val="444444"/>
          <w:sz w:val="20"/>
          <w:szCs w:val="20"/>
        </w:rPr>
        <w:lastRenderedPageBreak/>
        <w:t>профессионализм тренеров-преподавателей школы способствует формированию у воспитанников способности выстраивать свою жизнь в границах достойной жизни достойного человека.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br/>
        <w:t>Специфика воспитательной работы   состоит в том, что тренер-преподаватель может проводить ее во время учебно-тренировочных занятий и дополнительно в  спортивно-оздоровительных лагерях, а так же на соревнованиях, где используется и свободное время.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В МБОУ ДОД «ДЮСШ» проводится профильная 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подготовка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направленная  на приобретение воспитанниками профессии  тренера-преподавателя и ориентированная на поступление в спортивные ВУЗы и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СУЗы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. В 2013 году в ВУЗы на факультеты физического воспитания поступило 6 человек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2.8. </w:t>
      </w: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Особенности учебно-воспитательного процесса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Сегодня 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 и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 Дополнительное образование выполняет функции социальной защиты, усиливая стартовые возможности личности ребенка на рынке труда и профессионального образования.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Образовательный процесс в МБОУ ДОД «ДЮСШ» строится на основании следующих принципов</w:t>
      </w: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гуманизма: уважение личности ребёнка, его прав, учёта возрастных и индивидуальных потребностей ребёнка, ведь каждый ребёнок – это уникальная целостная личность, которая стремится к максимальной реализации своих возможностей;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оптимальности: оптимальное сочетание способов организации индивидуальной и коллективной работы с детьми, достижение оптимального результата в конкретных условиях;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свободы выбора ребёнком вида деятельности и тренера-преподавателя;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доступности обучения;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вариативности;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комплексности;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взаимосотрудничества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педагогов, воспитанников и родителей.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Школа работает в режиме 6-ти дневной рабочей недели.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Время работы школы с 9.00 до 20.00 часов.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Режим учебно-тренировочных занятий с 14.00 до 20.00.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Время одного часа занятий - 40 минут.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Перерыв между занятиями – 10 минут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 спортивно-оздоровительных группах и группах начальной подготовки время 1 занятия – 2 академических часа.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 учебно-тренировочных группах – 3 академических часа.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Продолжительность учебного года 46 недель  учебно-тренировочных занятий непосредственно в условиях спортивной школы и 6 недель на учебно-тренировочных сборах в условиях спортивно-оздоровительного лагеря и (или) по индивидуальным планам обучающихся на период их активного отдыха.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Расписание занятий составляется согласно нормам максимального объема учебной нагрузки, согласно требованиям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СанПин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Реализация учебных программ осуществлялся в соответствии с научно разработанной системой многолетней спортивной подготовки, обеспечивающей преемственность задач, средств, методов, организационных форм подготовки спортсменов всех возрастных групп, в рамках следующих этапах обучения.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</w:rPr>
        <w:t xml:space="preserve">Спортивно-оздоровительный этап: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возраст обучающихся 7-18 лет,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срок обучения (весь период) от 1 года до 9 лет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lastRenderedPageBreak/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</w:rPr>
        <w:t>Этап начальной подготовки: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Возраст обучающихся преимущественно от 7 до 11 лет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Срок обучения – 3 года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</w:rPr>
        <w:t>Учебно-тренировочный этап: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Возраст обучающихся от 12 до 18 лет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Срок обучения – 5 лет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 соответствии с Уставом школы управление школой строится на принципах единоначалия и самоуправления. Формами самоуправления являются общее собрание трудового коллектива, педагогический совет, общешкольное родительское собрание, методический совет, общешкольный родительский комитет.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Специфика условий организации образовательного процесса заключается: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 использовании кадрового потенциала педагогов школы;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 использовании материально-технической базы МБОУ ДОД «ДЮСШ», школ и спортивных сооружений  района;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 представлении результативности образовательного процесса через выступления на соревнованиях.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   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Воспитательный процесс, строится исходя из того, что воспитание - есть управление процессом развития личности. Системный подход к воспитанию реализуется через связь внеурочной деятельности с учебным процессом.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    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Органическое сочетание досуга (отдых, развлечения, праздники, самообразование, творчество) с различными формами образовательной деятельности позволяет сокращать пространство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девиантного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поведения, решая проблему занятости детей.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2.9. Анализ содержания социального заказа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   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Социальный заказ является отражением социально-педагогических целей общественных институтов к условиям развития личности, её способности к продуктивному решению задач в сфере трудовой, общественной, культурно-досуговой деятельности.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  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Таким образом, выявление содержания социального заказа становится сегодня одной из наиболее актуальных задач, от решения которых зависит сама возможность функционирования школы.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Для изучения социального заказа мы выделили несколько ведущих мотивов, которыми руководствуются наши непосредственные заказчики - родители и дети. Анализ анкетирования показал, что родители ожидают, что занятия в МБОУ ДОД «ДЮСШ» помогут их детям стать здоровыми, всесторонне развитыми людьми.     Дети хотят заниматься в МБОУ ДОД «ДЮСШ», что бы реализовать свои возможности, поучаствовать в соревнованиях, найти друзей и с пользой провести свободное время.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u w:val="single"/>
          <w:bdr w:val="none" w:sz="0" w:space="0" w:color="auto" w:frame="1"/>
        </w:rPr>
        <w:t>Источники социального заказа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государство;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муниципальные органы власти;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обучающиеся школы;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тренерский состав;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родители;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общественность;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вооруженные силы;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общественные организации;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средства массовой информации;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предприятия;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полиция;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учебные заведения.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МБОУ ДОД «ДЮСШ» выполняет свою социальную роль, исходя из определенных педагогическим коллективом целей, задач, видов деятельности и требований законодательства к системе дополнительного образования детей спортивной направленности.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lastRenderedPageBreak/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МБОУ ДОД «ДЮСШ» функционирует на основе социального заказа государства, общества, семьи с учетом интересов и потребностей личности.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u w:val="single"/>
          <w:bdr w:val="none" w:sz="0" w:space="0" w:color="auto" w:frame="1"/>
        </w:rPr>
        <w:t>Социальный заказ государства: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Обеспечить детей дополнительным образованием.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Обеспечить необходимыми условиями для личностного развития детей.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Сохранить и укрепить здоровье подрастающего поколения.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Создать условия для систематических занятий спортом.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Привлекать детей, подростков и молодежь к  ведению здорового образа жизни, к занятиям спортом.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Занять свободное время детей деятельностью, направленной на развитие их способностей, укрепление здоровья.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Сформировать у детей потребность в здоровом образе жизни.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· Профилактика асоциального и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дезадаптивного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поведения детей.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u w:val="single"/>
          <w:bdr w:val="none" w:sz="0" w:space="0" w:color="auto" w:frame="1"/>
        </w:rPr>
        <w:t>Социальный заказ детей: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Обеспечение доступности для занятий любимым видом спорта.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Общение с другими спортсменами.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u w:val="single"/>
          <w:bdr w:val="none" w:sz="0" w:space="0" w:color="auto" w:frame="1"/>
        </w:rPr>
        <w:t>Социальный заказ дополнительного образования детей: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На данном этапе развития общества востребованы граждане страны со следующими характеристиками: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 Умение ставить цели.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 Умение анализировать результаты собственных достижений.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 Умение творчески подходить к решению задач.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u w:val="single"/>
          <w:bdr w:val="none" w:sz="0" w:space="0" w:color="auto" w:frame="1"/>
        </w:rPr>
        <w:t>Социальный заказ семьи: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Достижение в выбранном виде спорта побед на различных соревнованиях.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u w:val="single"/>
          <w:bdr w:val="none" w:sz="0" w:space="0" w:color="auto" w:frame="1"/>
        </w:rPr>
        <w:t>Социальный заказ педагогов: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Удовлетворение профессиональных потребностей (возможность заниматься избранным видом деятельности).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Повышение квалификации, мастерства по своему направлению.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Удовлетворение материальных потребностей.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u w:val="single"/>
          <w:bdr w:val="none" w:sz="0" w:space="0" w:color="auto" w:frame="1"/>
        </w:rPr>
        <w:t>Социальный заказ рынка труда: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 Сохранение и укрепление здоровья детей, подростков и молодежи.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Повышение уровня их физической подготовки.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Умение работать в команде, так как во многих организациях развивается корпоративная культура.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· Заказ на физически здорового работника.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Ожидаемые результаты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1. Сохранение и укрепление здоровья и физического развития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обучающихся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, снижение заболеваемости.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2. Высокий уровень физического развития и функционального состояния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обучающихся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, формирование здорового образа жизни обучающихся  й ДЮСШ.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3. Физическое совершенство выпускников школы.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4. Обеспечение  доступности занятий физической культурой и спортом для всех категорий  обучающихся.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5. Увеличение числа детей, регулярно занимающихся спортом и готовых продолжить свое обучение в спортивных школах.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6. Устойчивость интереса к учебно-тренировочным занятиям.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lastRenderedPageBreak/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7. Детская активность и заинтересованность.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8. Наличие спортивного результата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обучающихся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9. Итоги выступления в спортивных соревнованиях разного уровня.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10. Устойчивая удовлетворенность детей психологическим климатом в коллективе, условиями, содержанием, организацией деятельности и др.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11. Высокий уровень социализации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обучающихся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(социальной грамотности, активности, устойчивости).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12. Высокий уровень нравственности обучающихся (культура поведения и построение отношений).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13. Формирование у молодого поколения  гражданского патриотического мировоззрения и активной жизненной позиции.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14. Повышение качества организации и проведении массовой физкультурно-оздоровительной и спортивной работы с детьми и подростками.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15. Улучшение подготовки и повышения квалификации педагогических кадров, способных эффективно использовать традиционные формы, средства и методы, развивать и создавать новые.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16. Повышение уровня обеспеченности учащихся спортивным инвентарем и оборудованием, физкультурно-оздоровительными и спортивными сооружениями.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17. Снижение уровня безнадзорности и профилактика правонарушений.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</w:rPr>
        <w:t>2.10. Позитивные изменения и проблемы учебно-воспитательного процесса школы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МОУ ДОД «ДЮСШ» – учреждение дополнительного образования детей физкультурно-спортивной направленности, является центром физкультурно-оздоровительной и спортивной работы в районе. Цель работы – реализация программ физического воспитания детей и организация физкультурно-спортивной работы по программам дополнительного образования детей.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МБОУ ДОД «ДЮСШ» в своей деятельности руководствуется Федеральными законами, Указами, распоряжениями Президента Российской Федерации, постановлениями и распоряжениями Правительства Российской Федерации, Законом Российской Федерации «Об образовании в РФ», «О физической культуре и спорте в Российской Федерации», Типовым положением об образовательном учреждении дополнительного образования детей, иными нормативными правовыми актами Российской Федерации и Курской области, Уставом.</w:t>
      </w:r>
      <w:proofErr w:type="gramEnd"/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Школа организует свою деятельность с учётом интересов и потребностей жителей района, выполняет социальный заказ. В связи с меняющимися интересами и потребностями основных потребителей услуг школы, меняются и сами предлагаемые услуги. Большая работа проводится для изучения спроса и потребностей.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Проблемно-ориентированный анализ, проведенный в школе, выявил ряд ключевых проблем, которые необходимо решать при переводе ее в новое состояние. Определение ключевых проблем рассматривалось в контексте стратегического планирования как противоречия между результатами школы требуемыми, желаемыми в будущем и ее реальными результатами в конце 2012 года.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i/>
          <w:iCs/>
          <w:color w:val="6781B8"/>
          <w:sz w:val="20"/>
          <w:szCs w:val="20"/>
          <w:bdr w:val="none" w:sz="0" w:space="0" w:color="auto" w:frame="1"/>
        </w:rPr>
        <w:t>Анализ результатов деятельности МБОУ ДОД «ДЮСШ»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tbl>
      <w:tblPr>
        <w:tblW w:w="0" w:type="auto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190"/>
        <w:gridCol w:w="2659"/>
      </w:tblGrid>
      <w:tr w:rsidR="007930F4" w:rsidRPr="007930F4" w:rsidTr="007930F4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Выявленные противоречия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Причины возникновения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Пути решения проблем</w:t>
            </w:r>
          </w:p>
        </w:tc>
      </w:tr>
      <w:tr w:rsidR="007930F4" w:rsidRPr="007930F4" w:rsidTr="007930F4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</w:rPr>
              <w:t xml:space="preserve">На уровне </w:t>
            </w:r>
            <w:proofErr w:type="gramStart"/>
            <w:r w:rsidRPr="007930F4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</w:rPr>
              <w:t>обучающегося</w:t>
            </w:r>
            <w:proofErr w:type="gramEnd"/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b/>
                <w:bCs/>
                <w:color w:val="6781B8"/>
                <w:sz w:val="20"/>
                <w:szCs w:val="20"/>
                <w:bdr w:val="none" w:sz="0" w:space="0" w:color="auto" w:frame="1"/>
              </w:rPr>
              <w:t>-</w:t>
            </w:r>
            <w:r w:rsidRPr="007930F4">
              <w:rPr>
                <w:rFonts w:eastAsia="Times New Roman" w:cs="Times New Roman"/>
                <w:sz w:val="20"/>
                <w:szCs w:val="20"/>
              </w:rPr>
              <w:t xml:space="preserve">несоответствие между заявленной моделью выпускника школы и реальным уровнем </w:t>
            </w:r>
            <w:proofErr w:type="spellStart"/>
            <w:r w:rsidRPr="007930F4">
              <w:rPr>
                <w:rFonts w:eastAsia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7930F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>ключевых компетентностей.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- несоответствие содержания образовательного процесса заявленным целям (основная направленность образовательного процесса – освоение ребёнком определённых знаний, умений и </w:t>
            </w: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>навыков по своему виду спорта).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>Определение в качестве приоритетного направления комплексного развития ребёнка (в соответствии с заявленной моделью выпускника).</w:t>
            </w:r>
          </w:p>
        </w:tc>
      </w:tr>
      <w:tr w:rsidR="007930F4" w:rsidRPr="007930F4" w:rsidTr="007930F4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</w:rPr>
              <w:lastRenderedPageBreak/>
              <w:t>На уровне тренера-преподавателя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-несоответствие необходимого и реального уровня профессионального мастерства педагогов.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консерватизм отдельных тренеров, их нежелание повышать свой профессиональный уровень, неумение сочетать образовательную и досуговую деятельность обучающихся.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1. Мотивация тренерского коллектива  к повышению своего профессионального уровня.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2. Стимулирование процесса интеграции учебной и досуговой деятельности.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3.Совершенствование методической работы, как средства повышения квалификации педагогов.</w:t>
            </w:r>
          </w:p>
        </w:tc>
      </w:tr>
      <w:tr w:rsidR="007930F4" w:rsidRPr="007930F4" w:rsidTr="007930F4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u w:val="single"/>
              </w:rPr>
              <w:t>Н</w:t>
            </w:r>
            <w:r w:rsidRPr="007930F4">
              <w:rPr>
                <w:rFonts w:eastAsia="Times New Roman" w:cs="Times New Roman"/>
                <w:sz w:val="20"/>
                <w:szCs w:val="20"/>
                <w:u w:val="single"/>
                <w:bdr w:val="none" w:sz="0" w:space="0" w:color="auto" w:frame="1"/>
              </w:rPr>
              <w:t>а уровне учреждения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несоответствие между социальным заказом и реально существующим спектром дополнительных образовательных услуг.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несоответствие ресурсного обеспечения школы социальному заказу;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ограниченность штатного расписания: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неполный охват школ района;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 совсем гибкое и быстрое изменение спектра образовательных услуг в зависимости от потребностей населения.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1. Развитие системы взаимодействия со школами и другими социальными партнёрами.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2. Развитие и эффективное использование ресурсов школы.</w:t>
            </w:r>
          </w:p>
        </w:tc>
      </w:tr>
    </w:tbl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i/>
          <w:iCs/>
          <w:color w:val="6781B8"/>
          <w:sz w:val="20"/>
          <w:szCs w:val="20"/>
          <w:bdr w:val="none" w:sz="0" w:space="0" w:color="auto" w:frame="1"/>
        </w:rPr>
        <w:t>Анализ организации и содержания образовательного процесса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tbl>
      <w:tblPr>
        <w:tblW w:w="0" w:type="auto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190"/>
        <w:gridCol w:w="2659"/>
      </w:tblGrid>
      <w:tr w:rsidR="007930F4" w:rsidRPr="007930F4" w:rsidTr="007930F4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Выявленные противоречия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Причины возникновения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Пути решения проблем</w:t>
            </w:r>
          </w:p>
        </w:tc>
      </w:tr>
      <w:tr w:rsidR="007930F4" w:rsidRPr="007930F4" w:rsidTr="007930F4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1.Между заявленным социальным заказом и недостаточным охватом образовательной деятельностью всех потенциальных субъектов образовательного процесса.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отсутствие системы мониторинга результатов взаимодействия МБОУ ДОД «ДЮСШ» с внешней средой.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недостаточно развита система сотрудничества с родителями и др. социальными партнерами.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-расширение сферы дополнительных образовательных услуг;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создание системы работы с одарёнными детьми;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-организация совместного досуга детей и родителей;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-создание системы мониторинга результатов взаимодействия МБОУ ДОД «ДЮСШ» с внешней средой.</w:t>
            </w:r>
          </w:p>
        </w:tc>
      </w:tr>
      <w:tr w:rsidR="007930F4" w:rsidRPr="007930F4" w:rsidTr="007930F4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2.Между требуемым и реальным качественным уровнем содержания образовательного процесса.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-недостаточный уровень профессионального мастерства отдельных педагогов.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-повышение уровня профессиональной компетентности педагогов (проведение обучающих семинаров, тематических </w:t>
            </w: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>педсоветов по вопросам организации учебной и досуговой деятельности, планирования, контроля, анализа, обмен опытом, курсы повышения квалификации, самообразование);             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реализация образовательных программ, учитывающих индивидуальные особенности детей,  их интересы в учебной и досуговой деятельности;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разработка и внедрение системы стимулирования достижений обучающихся и тренеров;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выявление, обобщение и распространение педагогического опыта.</w:t>
            </w:r>
          </w:p>
        </w:tc>
      </w:tr>
      <w:tr w:rsidR="007930F4" w:rsidRPr="007930F4" w:rsidTr="007930F4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>3. Между оптимальным  и реально существующим уровнем профессиональной компетентности педагогов.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Недостатки организации образовательного процесса ДЮСШ: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необходимость более широкого применения новых образовательных технологий;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недостаточный уровень взаимодействия тренерского состава;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-неполный охват </w:t>
            </w:r>
            <w:proofErr w:type="spellStart"/>
            <w:r w:rsidRPr="007930F4">
              <w:rPr>
                <w:rFonts w:eastAsia="Times New Roman" w:cs="Times New Roman"/>
                <w:sz w:val="20"/>
                <w:szCs w:val="20"/>
              </w:rPr>
              <w:t>массоводосуговой</w:t>
            </w:r>
            <w:proofErr w:type="spellEnd"/>
            <w:r w:rsidRPr="007930F4">
              <w:rPr>
                <w:rFonts w:eastAsia="Times New Roman" w:cs="Times New Roman"/>
                <w:sz w:val="20"/>
                <w:szCs w:val="20"/>
              </w:rPr>
              <w:t xml:space="preserve"> деятельностью всех детских коллективов школы;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недостаточный уровень интеграции дополнительных образовательных программ.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-обновление педагогических технологий, соответствующих современным требованиям к содержанию образовательного процесса (создание ситуации успеха, саморазвития и самосовершенствования, ориентированных на социально-ценностные отношения и учёт индивидуальности ребёнка и др.)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-развитие </w:t>
            </w:r>
            <w:proofErr w:type="spellStart"/>
            <w:r w:rsidRPr="007930F4">
              <w:rPr>
                <w:rFonts w:eastAsia="Times New Roman" w:cs="Times New Roman"/>
                <w:sz w:val="20"/>
                <w:szCs w:val="20"/>
              </w:rPr>
              <w:t>межпредметных</w:t>
            </w:r>
            <w:proofErr w:type="spellEnd"/>
            <w:r w:rsidRPr="007930F4">
              <w:rPr>
                <w:rFonts w:eastAsia="Times New Roman" w:cs="Times New Roman"/>
                <w:sz w:val="20"/>
                <w:szCs w:val="20"/>
              </w:rPr>
              <w:t xml:space="preserve"> связей;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- взаимообмен педагогическим опытом, организация совместных занятий и </w:t>
            </w:r>
            <w:proofErr w:type="spellStart"/>
            <w:r w:rsidRPr="007930F4">
              <w:rPr>
                <w:rFonts w:eastAsia="Times New Roman" w:cs="Times New Roman"/>
                <w:sz w:val="20"/>
                <w:szCs w:val="20"/>
              </w:rPr>
              <w:t>взаимопосещений</w:t>
            </w:r>
            <w:proofErr w:type="spellEnd"/>
            <w:r w:rsidRPr="007930F4">
              <w:rPr>
                <w:rFonts w:eastAsia="Times New Roman" w:cs="Times New Roman"/>
                <w:sz w:val="20"/>
                <w:szCs w:val="20"/>
              </w:rPr>
              <w:t>  занятий;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организация коллективных  творческих дел для всех участников образовательного процесса ДЮСШ (фестивали, показательные выступления, игры и т.д.)</w:t>
            </w:r>
          </w:p>
        </w:tc>
      </w:tr>
    </w:tbl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0574E4" w:rsidRDefault="000574E4" w:rsidP="007930F4">
      <w:pPr>
        <w:shd w:val="clear" w:color="auto" w:fill="FFFFFF"/>
        <w:ind w:left="170" w:right="454"/>
        <w:jc w:val="both"/>
        <w:textAlignment w:val="baseline"/>
        <w:rPr>
          <w:rFonts w:eastAsia="Times New Roman" w:cs="Times New Roman"/>
          <w:b/>
          <w:bCs/>
          <w:i/>
          <w:iCs/>
          <w:color w:val="6781B8"/>
          <w:sz w:val="20"/>
          <w:szCs w:val="20"/>
          <w:bdr w:val="none" w:sz="0" w:space="0" w:color="auto" w:frame="1"/>
        </w:rPr>
      </w:pPr>
    </w:p>
    <w:p w:rsidR="000574E4" w:rsidRDefault="000574E4" w:rsidP="007930F4">
      <w:pPr>
        <w:shd w:val="clear" w:color="auto" w:fill="FFFFFF"/>
        <w:ind w:left="170" w:right="454"/>
        <w:jc w:val="both"/>
        <w:textAlignment w:val="baseline"/>
        <w:rPr>
          <w:rFonts w:eastAsia="Times New Roman" w:cs="Times New Roman"/>
          <w:b/>
          <w:bCs/>
          <w:i/>
          <w:iCs/>
          <w:color w:val="6781B8"/>
          <w:sz w:val="20"/>
          <w:szCs w:val="20"/>
          <w:bdr w:val="none" w:sz="0" w:space="0" w:color="auto" w:frame="1"/>
        </w:rPr>
      </w:pPr>
    </w:p>
    <w:p w:rsidR="000574E4" w:rsidRDefault="000574E4" w:rsidP="007930F4">
      <w:pPr>
        <w:shd w:val="clear" w:color="auto" w:fill="FFFFFF"/>
        <w:ind w:left="170" w:right="454"/>
        <w:jc w:val="both"/>
        <w:textAlignment w:val="baseline"/>
        <w:rPr>
          <w:rFonts w:eastAsia="Times New Roman" w:cs="Times New Roman"/>
          <w:b/>
          <w:bCs/>
          <w:i/>
          <w:iCs/>
          <w:color w:val="6781B8"/>
          <w:sz w:val="20"/>
          <w:szCs w:val="20"/>
          <w:bdr w:val="none" w:sz="0" w:space="0" w:color="auto" w:frame="1"/>
        </w:rPr>
      </w:pP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bookmarkStart w:id="0" w:name="_GoBack"/>
      <w:bookmarkEnd w:id="0"/>
      <w:r w:rsidRPr="007930F4">
        <w:rPr>
          <w:rFonts w:eastAsia="Times New Roman" w:cs="Times New Roman"/>
          <w:b/>
          <w:bCs/>
          <w:i/>
          <w:iCs/>
          <w:color w:val="6781B8"/>
          <w:sz w:val="20"/>
          <w:szCs w:val="20"/>
          <w:bdr w:val="none" w:sz="0" w:space="0" w:color="auto" w:frame="1"/>
        </w:rPr>
        <w:lastRenderedPageBreak/>
        <w:t>Анализ условий эффективности педагогического процесса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tbl>
      <w:tblPr>
        <w:tblW w:w="0" w:type="auto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190"/>
        <w:gridCol w:w="2659"/>
      </w:tblGrid>
      <w:tr w:rsidR="007930F4" w:rsidRPr="007930F4" w:rsidTr="007930F4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Выявленные противоречия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Причины возникновения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Пути решения проблем</w:t>
            </w:r>
          </w:p>
        </w:tc>
      </w:tr>
      <w:tr w:rsidR="007930F4" w:rsidRPr="007930F4" w:rsidTr="007930F4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b/>
                <w:bCs/>
                <w:color w:val="6781B8"/>
                <w:sz w:val="20"/>
                <w:szCs w:val="20"/>
                <w:bdr w:val="none" w:sz="0" w:space="0" w:color="auto" w:frame="1"/>
              </w:rPr>
              <w:t>-</w:t>
            </w:r>
            <w:r w:rsidRPr="007930F4">
              <w:rPr>
                <w:rFonts w:eastAsia="Times New Roman" w:cs="Times New Roman"/>
                <w:sz w:val="20"/>
                <w:szCs w:val="20"/>
              </w:rPr>
              <w:t xml:space="preserve">недостаточный уровень методической компетентности </w:t>
            </w:r>
            <w:proofErr w:type="spellStart"/>
            <w:r w:rsidRPr="007930F4">
              <w:rPr>
                <w:rFonts w:eastAsia="Times New Roman" w:cs="Times New Roman"/>
                <w:sz w:val="20"/>
                <w:szCs w:val="20"/>
              </w:rPr>
              <w:t>отдельныхтренеров</w:t>
            </w:r>
            <w:proofErr w:type="spellEnd"/>
            <w:r w:rsidRPr="007930F4">
              <w:rPr>
                <w:rFonts w:eastAsia="Times New Roman" w:cs="Times New Roman"/>
                <w:sz w:val="20"/>
                <w:szCs w:val="20"/>
              </w:rPr>
              <w:t>-преподавателей;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недостаточный объём информационного банка.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низкий уровень профессиональной подготовки отдельных работников;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совершенствование методического обеспечения педагогического процесса;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b/>
                <w:bCs/>
                <w:color w:val="6781B8"/>
                <w:sz w:val="20"/>
                <w:szCs w:val="20"/>
                <w:bdr w:val="none" w:sz="0" w:space="0" w:color="auto" w:frame="1"/>
              </w:rPr>
              <w:t>-</w:t>
            </w:r>
            <w:r w:rsidRPr="007930F4">
              <w:rPr>
                <w:rFonts w:eastAsia="Times New Roman" w:cs="Times New Roman"/>
                <w:sz w:val="20"/>
                <w:szCs w:val="20"/>
              </w:rPr>
              <w:t>организация системы обучения кадров</w:t>
            </w:r>
            <w:proofErr w:type="gramStart"/>
            <w:r w:rsidRPr="007930F4">
              <w:rPr>
                <w:rFonts w:eastAsia="Times New Roman" w:cs="Times New Roman"/>
                <w:sz w:val="20"/>
                <w:szCs w:val="20"/>
              </w:rPr>
              <w:t>  ;</w:t>
            </w:r>
            <w:proofErr w:type="gramEnd"/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разработка системы методической работы, способствующей повышению квалификации тренерского состава;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разработка методик взаимодействия различных направлений и форм образовательной и досуговой деятельности;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b/>
                <w:bCs/>
                <w:color w:val="6781B8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7930F4">
              <w:rPr>
                <w:rFonts w:eastAsia="Times New Roman" w:cs="Times New Roman"/>
                <w:sz w:val="20"/>
                <w:szCs w:val="20"/>
              </w:rPr>
              <w:t>систематическое пополнение информационного банка МБОУ ДОД «ДЮСШ».</w:t>
            </w:r>
          </w:p>
        </w:tc>
      </w:tr>
      <w:tr w:rsidR="007930F4" w:rsidRPr="007930F4" w:rsidTr="007930F4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недостаточный уровень материально-технического обеспечения образовательного процесса;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недостаточный уровень финансово-экономического обеспечения;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отсутствие системы спонсорской помощи.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совершенствование рекламной деятельности;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поиск спонсоров;</w:t>
            </w:r>
          </w:p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- привлечение родителей к решению проблем</w:t>
            </w:r>
          </w:p>
        </w:tc>
      </w:tr>
    </w:tbl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Проблемы, которые необходимо решить: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 Несоответствие охвата, качества и организации образовательных услуг, предоставляемых ДЮСШ потребностям детей и их родителей;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2. Несоответствие между реальным и желаемым уровнем здоровья школьников;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3. Несовершенство системы информирования местного сообщества о состоянии, результатах и изменениях в педагогической системе школы;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4. Несоответствие ресурсного обеспечения педагогической системы школы задачам ее развития;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5. Несоответствие взаимодействия с социальными партнерами школы требуемому для развития школы уровню.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Многие из перечисленных проблем требуют комплексного подхода к их разрешению. Можно выделить следующие общие причины, не позволяющие получить образовательные результаты, адекватные ожиданиям государства, общества и самих обучающихся: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недостаточный для решения современных задач образования уровень квалификации и профессионализма педагогических кадров;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несовершенство системы управления школой для решения современных задач образования;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lastRenderedPageBreak/>
        <w:t>- недостаточное использование воспитательного потенциала школы для решения современных задач образования;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недостаточно развиты механизмы привлечения общественных и профессиональных организаций к решению вопросов формирования и реализации образовательной политики школы;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недостаточный для решения современных задач образования уровень ресурсного обеспечения школы.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3. КОНЦЕПЦИЯ ЖЕЛАЕМОГО СОСТОЯНИЯ ШКОЛЫ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Концепция как общий образ школы возникает при анализе социального заказа, существующей ситуации в школе, положительные моменты, которые уже на сегодняшний день имеются в МБОУ ДОД «ДЮСШ»: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сложившиеся традиции в обучении, развитии и воспитании обучающихся в течение последних лет;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наличие коллектива энтузиастов своего дела;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достижения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обучающихся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.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Главная идея, положенная в основу концепции – формирование компетентной, физически и духовно здоровой личности, способной к самоопределению в обществе.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Миссию нашей школы мы видим в создании условий для развития мотивации личности к познанию и творчеству, реализации дополнительных образовательных программ и услуг в интересах личности, общества, государства.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Стратегическая цель</w:t>
      </w:r>
      <w:r w:rsidRPr="007930F4">
        <w:rPr>
          <w:rFonts w:eastAsia="Times New Roman" w:cs="Times New Roman"/>
          <w:color w:val="444444"/>
          <w:sz w:val="20"/>
          <w:szCs w:val="20"/>
        </w:rPr>
        <w:t> – адаптировать учебный процесс к индивидуальным особенностям детей, условиям развития школы в целом, создать условия для максимального раскрытия творческого потенциала обучающихся, комфортных условий для развития личности.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Социально-педагогические задачи</w:t>
      </w:r>
      <w:r w:rsidRPr="007930F4">
        <w:rPr>
          <w:rFonts w:eastAsia="Times New Roman" w:cs="Times New Roman"/>
          <w:color w:val="444444"/>
          <w:sz w:val="20"/>
          <w:szCs w:val="20"/>
        </w:rPr>
        <w:t>, решаемые в рамках данной проблемы: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 Создание условий для удовлетворения образовательных потребностей ребенка;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2. Расширение возможности индивидуализации образовательных программ;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3. Предоставление ребенку реальных возможностей самоутверждения в наиболее значимых для него сферах жизнедеятельности, где в максимальной степени раскрываются его способности и возможности.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 xml:space="preserve">Концепция обучения </w:t>
      </w:r>
      <w:proofErr w:type="gramStart"/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–</w:t>
      </w:r>
      <w:r w:rsidRPr="007930F4">
        <w:rPr>
          <w:rFonts w:eastAsia="Times New Roman" w:cs="Times New Roman"/>
          <w:color w:val="444444"/>
          <w:sz w:val="20"/>
          <w:szCs w:val="20"/>
        </w:rPr>
        <w:t>в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оспитательная, в основе которой: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овладение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обучающимися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культурой ценностных ориентаций, взаимоотношений, общения;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социальная адаптация в реальной жизни; 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психологическая коррекция, снятие трудностей общения, взаимоотношений в процессе учебной деятельности.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Коллектив видит школу как учреждение, обеспечивающее эффективное развитие ребенка, обладающее своей системой обучения и воспитания.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Выпускник</w:t>
      </w:r>
      <w:r w:rsidRPr="007930F4">
        <w:rPr>
          <w:rFonts w:eastAsia="Times New Roman" w:cs="Times New Roman"/>
          <w:color w:val="444444"/>
          <w:sz w:val="20"/>
          <w:szCs w:val="20"/>
        </w:rPr>
        <w:t> нашей школы должен обладать следующими качествами: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целеустремленность и настойчивость в достижении цели;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работоспособность;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готовность к самостоятельным решениям;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ценностная установка, предполагающая ответственность за нравственно ценный выбор средств достижения цели.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 xml:space="preserve">Уровень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сформированности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 xml:space="preserve"> ключевых компетентностей, связанных с физическим развитием и укреплением здоровья: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1.      Владение знаниями и умениями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здоровьесбережения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>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2.      знание и соблюдение норм здорового образа жизни;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3.      знание опасности курения, алкоголизма, токсикомании, наркомании, СПИДа;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4.      знание и соблюдение правил личной гигиены, обихода;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lastRenderedPageBreak/>
        <w:t>5.      знание и владение основами физической культуры человека.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 xml:space="preserve">Уровень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сформированности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 xml:space="preserve"> ключевых компетенций связанных с взаимодействием человека и социальной сферы, человека и окружающего его мира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 Владение знаниями, умениями и навыками социального взаимодействия с обществом, коллективом, семьей, друзьями, партнерами.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2.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Владение умениями и навыками сотрудничества, толерантности, уважения и принятия другого (раса, национальность, религия, статус, роль, пол), погашение конфликтов.</w:t>
      </w:r>
      <w:proofErr w:type="gramEnd"/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3. Владение основами мобильности, социальной активности, конкурентоспособности, умение адаптироваться в социуме.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4. Владение знаниями, умениями и навыками общения (коммуникативная компетентность).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5. Знание и соблюдение прав и обязанностей гражданина; воспитание свободы и ответственности человека, уверенности в себе, собственного достоинства, гражданского долга, самоконтроля в своих действиях, чувства патриотизма к своей Родине, малой Родине, гордости за символы государства (герб, флаг, гимн).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 xml:space="preserve">Уровень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сформированности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 xml:space="preserve"> культуры человека, о</w:t>
      </w:r>
      <w:r w:rsidRPr="007930F4">
        <w:rPr>
          <w:rFonts w:eastAsia="Times New Roman" w:cs="Times New Roman"/>
          <w:color w:val="444444"/>
          <w:sz w:val="20"/>
          <w:szCs w:val="20"/>
          <w:u w:val="single"/>
        </w:rPr>
        <w:t>сновных компонентов духовно-нравственной культуры: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Культуры поведения;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Культуры межличностного общения;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Культуры быта, одежды;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Культуры труда;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Культуры здорового образа жизни.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4. СТРАТЕГИЯ И ТАКТИКА ПЕРЕВОДА ШКОЛЫ В ЖЕЛАЕМОЕ СОСТОЯНИЕ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Исходя из поставленной цели, выдвигаются следующие группы задач, связанные с дальнейшим развитием школы.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1. Формирование и удовлетворение заказа детей и родителей на дополнительные образовательные программы и услуги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изучать потребительский спрос на услуги школы (через опрос, беседы и анкетирование потребителей);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создавать условия для удовлетворения социального заказа (программно-методическое, кадровое, нормативно-правовое и материально-техническое обеспечение);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интегрировать услуги, предоставляемые МБОУ ДОД «ДЮСШ» в общее пространство муниципального района.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2. Повышение профессиональной компетентности кадров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создать условия для творческой работы и  роста профессионального мастерства тренеров-преподавателей через совершенствование системы методической работы, курсовую и межкурсовую переподготовку;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совершенствовать систему поощрения творчески активно работающих сотрудников;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создать психологически-комфортные условия для деятельности;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повышать эффективность управления (распределение функций, делегирование полномочий, увеличение участия тренерского состава в управлении).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3. Модернизация материально – технической базы.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оснащать учебный процесс необходимым инвентарём и оборудованием;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создать условия для  внедрения ИКТ в учебно-воспитательный процесс;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lastRenderedPageBreak/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проводить необходимый ремонт помещений для обеспечения охраны труда и обучения, соблюдения санитарно-гигиенических норм, пожарной и электробезопасности.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4. Привитие навыков здорового образа жизни, сохранение и укрепление здоровья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систематизировать работу над творческим развитием личности, обеспечивая индивидуализацию образовательного процесса;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укреплять физическое, психологическое и духовное здоровье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обучающихся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повышать квалификацию педагогических кадров школы по организации работы, связанной с оздоровлением обучающихся;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координировать действия школы и семьи в организации различных форм работы по пропаганде здорового образа жизни, формированию стереотипов поведения, способствующих сохранению и укреплению здоровья;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развивать систему организации летней спортивно-оздоровительной работы с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обучающимися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>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5. Совершенствование организации учебно-воспитательного процесса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совершенствовать учебные планы и дополнительные образовательные программы  по преподаваемым дисциплинам;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способствовать созданию наиболее благоприятных условий по удовлетворению потребностей личности в образовательной подготовке, получении знаний, необходимых для индивидуального развития и самовыражения;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совершенствовать систему работы с одарёнными детьми.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6. Развитие творческих способностей обучающихся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привлекать обучающихся к  участию в спортивно-массовых мероприятиях, проводимых в  районе, области, Всероссийских соревнованиях;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моделировать учебно-воспитательный процесс как систему, помогающую саморазвитию, самоопределению личности;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- способствовать достижению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обучающимися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высоких спортивных результатов.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i/>
          <w:iCs/>
          <w:color w:val="444444"/>
          <w:sz w:val="20"/>
          <w:szCs w:val="20"/>
          <w:bdr w:val="none" w:sz="0" w:space="0" w:color="auto" w:frame="1"/>
        </w:rPr>
        <w:t>7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. Развитие системы взаимодействия и сотрудничества с семьей и социумом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совершенствовать методы и формы работы с родителями, учреждениями и организациями района;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вовлекать родителей и общественность в учебно-воспитательный процесс через родительские собрания, совместные спортивные и творческие дела, помощь в укреплении материально-технической базы;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обеспечивать открытость деятельности, связей с социумом, разнообразие внешних связей.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u w:val="single"/>
          <w:bdr w:val="none" w:sz="0" w:space="0" w:color="auto" w:frame="1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u w:val="single"/>
          <w:bdr w:val="none" w:sz="0" w:space="0" w:color="auto" w:frame="1"/>
        </w:rPr>
        <w:t>Этапы реализации программы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u w:val="single"/>
          <w:bdr w:val="none" w:sz="0" w:space="0" w:color="auto" w:frame="1"/>
        </w:rPr>
        <w:t>Первый этап Ориентировочный(2012 г)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Задачи  </w:t>
      </w:r>
      <w:r w:rsidRPr="007930F4">
        <w:rPr>
          <w:rFonts w:eastAsia="Times New Roman" w:cs="Times New Roman"/>
          <w:color w:val="444444"/>
          <w:sz w:val="20"/>
          <w:szCs w:val="20"/>
        </w:rPr>
        <w:t>Выявление перспективных направлений развития школы и моделирование ее нового качественного состояния в условиях модернизации региональной системы дополнительного образования детей.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Мероприятия </w:t>
      </w:r>
      <w:r w:rsidRPr="007930F4">
        <w:rPr>
          <w:rFonts w:eastAsia="Times New Roman" w:cs="Times New Roman"/>
          <w:color w:val="444444"/>
          <w:sz w:val="20"/>
          <w:szCs w:val="20"/>
        </w:rPr>
        <w:t>Теоретический анализ состояния региональной системы дополнительного образования детей, направлений его модернизации.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Определение принципиального направления развития ОУ и принятие решения администрацией школы об обновлении содержания образования на основе </w:t>
      </w:r>
      <w:proofErr w:type="spellStart"/>
      <w:r w:rsidRPr="007930F4">
        <w:rPr>
          <w:rFonts w:eastAsia="Times New Roman" w:cs="Times New Roman"/>
          <w:color w:val="444444"/>
          <w:sz w:val="20"/>
          <w:szCs w:val="20"/>
        </w:rPr>
        <w:t>компетентностного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подхода. Изучение социального заказа родителей, потребностей обучающихся. Разработка программы развития школы.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u w:val="single"/>
          <w:bdr w:val="none" w:sz="0" w:space="0" w:color="auto" w:frame="1"/>
        </w:rPr>
        <w:lastRenderedPageBreak/>
        <w:t>Второй этап Подготовительный (2013-2014г)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Задачи </w:t>
      </w:r>
      <w:r w:rsidRPr="007930F4">
        <w:rPr>
          <w:rFonts w:eastAsia="Times New Roman" w:cs="Times New Roman"/>
          <w:color w:val="444444"/>
          <w:sz w:val="20"/>
          <w:szCs w:val="20"/>
        </w:rPr>
        <w:t>Разработка, согласование, совершенствование  моделей, планов и программ деятельности МБОУ ДОД «ДЮСШ» в соответствии с целями и задачами развития на всех уровнях управления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Мероприятия </w:t>
      </w:r>
      <w:r w:rsidRPr="007930F4">
        <w:rPr>
          <w:rFonts w:eastAsia="Times New Roman" w:cs="Times New Roman"/>
          <w:color w:val="444444"/>
          <w:sz w:val="20"/>
          <w:szCs w:val="20"/>
        </w:rPr>
        <w:t>Разработка проектов по отдельным инновационным направлениям, связанным с работой по укреплению и сохранению здоровья обучающихся, их физическому развитию. Начало модернизации материально-технической базы в части обеспечения спортивным инвентарем и оборудованием. Подбор, повышение квалификации педагогических кадров.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Обновление локальной нормативно-правовой базы образовательного учреждения в соответствии с направлениями образовательной деятельности.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Создание системы ресурсного обеспечения программы развития.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u w:val="single"/>
          <w:bdr w:val="none" w:sz="0" w:space="0" w:color="auto" w:frame="1"/>
        </w:rPr>
        <w:t>Третий этап Основной (2015-2017г)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Задачи </w:t>
      </w:r>
      <w:r w:rsidRPr="007930F4">
        <w:rPr>
          <w:rFonts w:eastAsia="Times New Roman" w:cs="Times New Roman"/>
          <w:color w:val="444444"/>
          <w:sz w:val="20"/>
          <w:szCs w:val="20"/>
        </w:rPr>
        <w:t>Отработка и корректировка планов  деятельности МБОУ ДОД «ДЮСШ» в соответствии с целями и задачами развития.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Мероприятия</w:t>
      </w:r>
      <w:r w:rsidRPr="007930F4">
        <w:rPr>
          <w:rFonts w:eastAsia="Times New Roman" w:cs="Times New Roman"/>
          <w:color w:val="444444"/>
          <w:sz w:val="20"/>
          <w:szCs w:val="20"/>
        </w:rPr>
        <w:t> Продолжение модернизации материально-технической базы.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Совершенствование системы ресурсного обеспечения.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Реализация инновационных проектов. Корректировка действий.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u w:val="single"/>
          <w:bdr w:val="none" w:sz="0" w:space="0" w:color="auto" w:frame="1"/>
        </w:rPr>
        <w:t>Четвертый  этап итоговый (2018г)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spellStart"/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Задачи</w:t>
      </w:r>
      <w:r w:rsidRPr="007930F4">
        <w:rPr>
          <w:rFonts w:eastAsia="Times New Roman" w:cs="Times New Roman"/>
          <w:color w:val="444444"/>
          <w:sz w:val="20"/>
          <w:szCs w:val="20"/>
        </w:rPr>
        <w:t>Обобщение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наработанного педагогического опыта по реализации программных целей и задач. Подведение итогов реализации программных целей и задач. Распространение опыта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proofErr w:type="spellStart"/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Мероприятия</w:t>
      </w:r>
      <w:r w:rsidRPr="007930F4">
        <w:rPr>
          <w:rFonts w:eastAsia="Times New Roman" w:cs="Times New Roman"/>
          <w:color w:val="444444"/>
          <w:sz w:val="20"/>
          <w:szCs w:val="20"/>
        </w:rPr>
        <w:t>Анализ</w:t>
      </w:r>
      <w:proofErr w:type="spellEnd"/>
      <w:r w:rsidRPr="007930F4">
        <w:rPr>
          <w:rFonts w:eastAsia="Times New Roman" w:cs="Times New Roman"/>
          <w:color w:val="444444"/>
          <w:sz w:val="20"/>
          <w:szCs w:val="20"/>
        </w:rPr>
        <w:t xml:space="preserve"> достигнутых результатов и определение перспектив дальнейшего развития школы.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Представление и распространение опыта реализации программы развити</w:t>
      </w:r>
      <w:r w:rsidRPr="007930F4">
        <w:rPr>
          <w:rFonts w:eastAsia="Times New Roman" w:cs="Times New Roman"/>
          <w:color w:val="444444"/>
          <w:sz w:val="20"/>
          <w:szCs w:val="20"/>
          <w:bdr w:val="none" w:sz="0" w:space="0" w:color="auto" w:frame="1"/>
        </w:rPr>
        <w:t>я.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Разработка дальнейших шагов по совершенствованию образовательного процесса ДЮСШ. Разработка новой программы развития школы на основе анализа.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2. Возможные риски и минимизация их влияния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tbl>
      <w:tblPr>
        <w:tblW w:w="0" w:type="auto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53"/>
        <w:gridCol w:w="1984"/>
        <w:gridCol w:w="2309"/>
      </w:tblGrid>
      <w:tr w:rsidR="007930F4" w:rsidRPr="007930F4" w:rsidTr="007930F4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Группы рисков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Виды рисков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Отрицательное влияние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Меры по снижению риска</w:t>
            </w:r>
          </w:p>
        </w:tc>
      </w:tr>
      <w:tr w:rsidR="007930F4" w:rsidRPr="007930F4" w:rsidTr="007930F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jc w:val="both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Финансово-экономические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Снижение объема финансирования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Уменьшение финансирования программы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Корректировка бюджета в сторону увеличения расходов</w:t>
            </w:r>
          </w:p>
        </w:tc>
      </w:tr>
      <w:tr w:rsidR="007930F4" w:rsidRPr="007930F4" w:rsidTr="007930F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Социально-экономические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Отсутствие притока молодых специалистов из-за недостаточного уровня зарплаты педагогов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Уход из школы педагогов пенсионного и </w:t>
            </w:r>
            <w:proofErr w:type="spellStart"/>
            <w:r w:rsidRPr="007930F4">
              <w:rPr>
                <w:rFonts w:eastAsia="Times New Roman" w:cs="Times New Roman"/>
                <w:sz w:val="20"/>
                <w:szCs w:val="20"/>
              </w:rPr>
              <w:t>предпенсионного</w:t>
            </w:r>
            <w:proofErr w:type="spellEnd"/>
            <w:r w:rsidRPr="007930F4">
              <w:rPr>
                <w:rFonts w:eastAsia="Times New Roman" w:cs="Times New Roman"/>
                <w:sz w:val="20"/>
                <w:szCs w:val="20"/>
              </w:rPr>
              <w:t xml:space="preserve"> возраста, отсутствие специалистов  по преподаваемым дисциплинам необходимой квалификации и, как следствие, снижение качества образовательной деятельности ДЮСШ.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Подготовка выпускников по целевым направлениям школы на обучение на факультете физического воспитания в высших учебных заведениях.</w:t>
            </w:r>
          </w:p>
        </w:tc>
      </w:tr>
      <w:tr w:rsidR="007930F4" w:rsidRPr="007930F4" w:rsidTr="007930F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Социально-педагогические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Снижение заинтересованности членов педагогического коллектива </w:t>
            </w: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>в деятельности по реализации программы развития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Ухудшение качества выполнения </w:t>
            </w: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>предусмотренных программой развития мероприятий и проектов, невозможность эффективного решения новых задач и достижения новых результатов образовательной деятельности школы.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Вовлечение членов педагогического коллектива в </w:t>
            </w: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>совместную деятельность по разработке программы развития, мотивация педагогов в рамках системы морального и материального стимулирования, создание благоприятного психологического климата в педагогическом коллективе.</w:t>
            </w:r>
          </w:p>
        </w:tc>
      </w:tr>
      <w:tr w:rsidR="007930F4" w:rsidRPr="007930F4" w:rsidTr="007930F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>Социальные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Демографический кризис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Уменьшение количества </w:t>
            </w:r>
            <w:proofErr w:type="gramStart"/>
            <w:r w:rsidRPr="007930F4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930F4">
              <w:rPr>
                <w:rFonts w:eastAsia="Times New Roman" w:cs="Times New Roman"/>
                <w:sz w:val="20"/>
                <w:szCs w:val="20"/>
              </w:rPr>
              <w:t xml:space="preserve"> и, как следствие, спроса на услуги, оказываемые ДЮСШ.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Обновление содержания образования  для привлечения </w:t>
            </w:r>
            <w:proofErr w:type="gramStart"/>
            <w:r w:rsidRPr="007930F4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930F4">
              <w:rPr>
                <w:rFonts w:eastAsia="Times New Roman" w:cs="Times New Roman"/>
                <w:sz w:val="20"/>
                <w:szCs w:val="20"/>
              </w:rPr>
              <w:t xml:space="preserve"> к занятиям в ДЮСШ.</w:t>
            </w:r>
          </w:p>
        </w:tc>
      </w:tr>
      <w:tr w:rsidR="007930F4" w:rsidRPr="007930F4" w:rsidTr="007930F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Маркетинговые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Неудовлетворенность потребителей услуг (родителей, учащихся) вследствие ошибки в выборе необходимого  направления деятельности школы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Уменьшение спроса на предоставляемые школой услуги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Маркетинговые исследования удовлетворенности предоставляемыми услугами, исследование реального спроса, разработка новых услуг в соответствии с потребностями рынка и повышение их качества</w:t>
            </w:r>
          </w:p>
        </w:tc>
      </w:tr>
      <w:tr w:rsidR="007930F4" w:rsidRPr="007930F4" w:rsidTr="007930F4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both"/>
              <w:textAlignment w:val="baseline"/>
              <w:rPr>
                <w:rFonts w:ascii="Verdana" w:eastAsia="Times New Roman" w:hAnsi="Verdana" w:cs="Times New Roman"/>
              </w:rPr>
            </w:pPr>
            <w:proofErr w:type="spellStart"/>
            <w:r w:rsidRPr="007930F4">
              <w:rPr>
                <w:rFonts w:eastAsia="Times New Roman" w:cs="Times New Roman"/>
                <w:sz w:val="20"/>
                <w:szCs w:val="20"/>
              </w:rPr>
              <w:t>Фарсмажорные</w:t>
            </w:r>
            <w:proofErr w:type="spellEnd"/>
            <w:r w:rsidRPr="007930F4">
              <w:rPr>
                <w:rFonts w:eastAsia="Times New Roman" w:cs="Times New Roman"/>
                <w:sz w:val="20"/>
                <w:szCs w:val="20"/>
              </w:rPr>
              <w:t xml:space="preserve"> обстоятельства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Непредвиденные затраты вследствие резкого роста цен на коммуникационные услуги, оборудование, расходные материалы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Резкое увеличение текущих расходов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Введение жесткого режима снижения текущих расходов и экономного расходования  имеющихся ресурсов, поиск и привлечение к сотрудничеству поставщиков услуг по более низким тарифам.</w:t>
            </w:r>
          </w:p>
        </w:tc>
      </w:tr>
    </w:tbl>
    <w:p w:rsidR="007930F4" w:rsidRPr="007930F4" w:rsidRDefault="007930F4" w:rsidP="007930F4">
      <w:pPr>
        <w:shd w:val="clear" w:color="auto" w:fill="FFFFFF"/>
        <w:spacing w:before="300"/>
        <w:jc w:val="center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5. УПРАВЛЕНИЕ ПРОЦЕССОМ РЕАЛИЗАЦИИ ПОГРАММЫ</w:t>
      </w:r>
    </w:p>
    <w:p w:rsidR="007930F4" w:rsidRPr="007930F4" w:rsidRDefault="007930F4" w:rsidP="007930F4">
      <w:pPr>
        <w:shd w:val="clear" w:color="auto" w:fill="FFFFFF"/>
        <w:spacing w:before="300"/>
        <w:jc w:val="center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tbl>
      <w:tblPr>
        <w:tblW w:w="0" w:type="auto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7930F4" w:rsidRPr="007930F4" w:rsidTr="007930F4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Функции управления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jc w:val="center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  <w:bdr w:val="none" w:sz="0" w:space="0" w:color="auto" w:frame="1"/>
              </w:rPr>
              <w:t>Содержание деятельности</w:t>
            </w:r>
          </w:p>
        </w:tc>
      </w:tr>
      <w:tr w:rsidR="007930F4" w:rsidRPr="007930F4" w:rsidTr="007930F4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Информационно-аналитическая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Формирование банка данных о передовом педагогическом опыте, новых исследованиях в области актуальных проблем обучения, воспитания, оздоровления и т.д., научно-методического материала о состоянии работы в школе.</w:t>
            </w:r>
          </w:p>
        </w:tc>
      </w:tr>
      <w:tr w:rsidR="007930F4" w:rsidRPr="007930F4" w:rsidTr="007930F4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Мотивационно-целевая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Определение целей совместно с педсоветом, родителями и т.д. по деятельности коллектива и отдельных преподавателей, направленной на реализацию Программы.</w:t>
            </w:r>
          </w:p>
        </w:tc>
      </w:tr>
      <w:tr w:rsidR="007930F4" w:rsidRPr="007930F4" w:rsidTr="007930F4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lastRenderedPageBreak/>
              <w:t>Планово-прогностическая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Совместно с педсоветом школы прогнозирование, планирование организации и содержания деятельности коллектива.</w:t>
            </w:r>
          </w:p>
        </w:tc>
      </w:tr>
      <w:tr w:rsidR="007930F4" w:rsidRPr="007930F4" w:rsidTr="007930F4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Организационно-исполнительская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Организация выполнения учебного плана, программ, обобщение ППО, осуществление повышения квалификации преподавателей.</w:t>
            </w:r>
          </w:p>
        </w:tc>
      </w:tr>
      <w:tr w:rsidR="007930F4" w:rsidRPr="007930F4" w:rsidTr="007930F4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jc w:val="both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Контрольно-оценочная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 xml:space="preserve">Осуществление </w:t>
            </w:r>
            <w:proofErr w:type="spellStart"/>
            <w:r w:rsidRPr="007930F4">
              <w:rPr>
                <w:rFonts w:eastAsia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7930F4">
              <w:rPr>
                <w:rFonts w:eastAsia="Times New Roman" w:cs="Times New Roman"/>
                <w:sz w:val="20"/>
                <w:szCs w:val="20"/>
              </w:rPr>
              <w:t xml:space="preserve"> контроля и оценка состояния всех направлений учебно-воспитательного процесса.</w:t>
            </w:r>
          </w:p>
        </w:tc>
      </w:tr>
      <w:tr w:rsidR="007930F4" w:rsidRPr="007930F4" w:rsidTr="007930F4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jc w:val="both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Регулятивно-коррекционная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0F4" w:rsidRPr="007930F4" w:rsidRDefault="007930F4" w:rsidP="007930F4">
            <w:pPr>
              <w:spacing w:before="300"/>
              <w:textAlignment w:val="baseline"/>
              <w:rPr>
                <w:rFonts w:ascii="Verdana" w:eastAsia="Times New Roman" w:hAnsi="Verdana" w:cs="Times New Roman"/>
              </w:rPr>
            </w:pPr>
            <w:r w:rsidRPr="007930F4">
              <w:rPr>
                <w:rFonts w:eastAsia="Times New Roman" w:cs="Times New Roman"/>
                <w:sz w:val="20"/>
                <w:szCs w:val="20"/>
              </w:rPr>
              <w:t>Обеспечение поддержания системы учебно-воспитательного процесса в соответствии с программой, устранение нежелательных отклонений в работе</w:t>
            </w:r>
          </w:p>
        </w:tc>
      </w:tr>
    </w:tbl>
    <w:p w:rsidR="007930F4" w:rsidRPr="007930F4" w:rsidRDefault="007930F4" w:rsidP="007930F4">
      <w:pPr>
        <w:shd w:val="clear" w:color="auto" w:fill="FFFFFF"/>
        <w:ind w:left="170" w:right="454"/>
        <w:jc w:val="center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center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6. РЕСУРСНОЕ ОБЕСПЕЧЕНИЕ ВЫПОЛНЕНИЯ ПРОГРАММЫ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1. 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Нормативно – правовое</w:t>
      </w:r>
      <w:r w:rsidRPr="007930F4">
        <w:rPr>
          <w:rFonts w:eastAsia="Times New Roman" w:cs="Times New Roman"/>
          <w:color w:val="444444"/>
          <w:sz w:val="20"/>
          <w:szCs w:val="20"/>
        </w:rPr>
        <w:t>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разработка и утверждение документов, регламентирующих формы стимулирования и поощрения результативной деятельности педагогов;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приведение Устава в соответствие с законодательством РФ.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2. 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Программно – методическое</w:t>
      </w:r>
      <w:r w:rsidRPr="007930F4">
        <w:rPr>
          <w:rFonts w:eastAsia="Times New Roman" w:cs="Times New Roman"/>
          <w:color w:val="444444"/>
          <w:sz w:val="20"/>
          <w:szCs w:val="20"/>
        </w:rPr>
        <w:t>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формирование банка методических материалов, позволяющих обеспечить качественное обучение и выполнение  учебных программ;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разработка календарно-тематических планов.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3. 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Информационное</w:t>
      </w:r>
      <w:r w:rsidRPr="007930F4">
        <w:rPr>
          <w:rFonts w:eastAsia="Times New Roman" w:cs="Times New Roman"/>
          <w:color w:val="444444"/>
          <w:sz w:val="20"/>
          <w:szCs w:val="20"/>
        </w:rPr>
        <w:t>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информирование коллектива  тренеров-преподавателей, родителей, социума о характере преобразований в школе.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4.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Кадровое</w:t>
      </w:r>
      <w:r w:rsidRPr="007930F4">
        <w:rPr>
          <w:rFonts w:eastAsia="Times New Roman" w:cs="Times New Roman"/>
          <w:color w:val="444444"/>
          <w:sz w:val="20"/>
          <w:szCs w:val="20"/>
        </w:rPr>
        <w:t>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подбор и расстановка кадров в соответствии с потребностями и необходимостью;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курсовая переподготовка тренеров-преподавателей.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5. </w:t>
      </w:r>
      <w:r w:rsidRPr="007930F4">
        <w:rPr>
          <w:rFonts w:eastAsia="Times New Roman" w:cs="Times New Roman"/>
          <w:color w:val="444444"/>
          <w:sz w:val="20"/>
          <w:szCs w:val="20"/>
          <w:u w:val="single"/>
          <w:bdr w:val="none" w:sz="0" w:space="0" w:color="auto" w:frame="1"/>
        </w:rPr>
        <w:t>Организационное</w:t>
      </w:r>
      <w:r w:rsidRPr="007930F4">
        <w:rPr>
          <w:rFonts w:eastAsia="Times New Roman" w:cs="Times New Roman"/>
          <w:color w:val="444444"/>
          <w:sz w:val="20"/>
          <w:szCs w:val="20"/>
        </w:rPr>
        <w:t>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составление учебного плана и расписания  работы;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подготовка условий для реализации работы по индивидуализации обучения.</w:t>
      </w:r>
    </w:p>
    <w:p w:rsidR="007930F4" w:rsidRPr="007930F4" w:rsidRDefault="007930F4" w:rsidP="007930F4">
      <w:pPr>
        <w:shd w:val="clear" w:color="auto" w:fill="FFFFFF"/>
        <w:ind w:left="170" w:right="454"/>
        <w:jc w:val="center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center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 xml:space="preserve">7.  МЕХАНИЗМ РЕАЛИЗАЦИИ, КООРДИНАЦИЯ И </w:t>
      </w:r>
      <w:proofErr w:type="gramStart"/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>КОНТРОЛЬ ЗА</w:t>
      </w:r>
      <w:proofErr w:type="gramEnd"/>
      <w:r w:rsidRPr="007930F4">
        <w:rPr>
          <w:rFonts w:eastAsia="Times New Roman" w:cs="Times New Roman"/>
          <w:b/>
          <w:bCs/>
          <w:color w:val="6781B8"/>
          <w:sz w:val="20"/>
          <w:szCs w:val="20"/>
          <w:bdr w:val="none" w:sz="0" w:space="0" w:color="auto" w:frame="1"/>
        </w:rPr>
        <w:t xml:space="preserve"> ВЫПОЛНЕНИЕМ ПРОГРАММЫ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 xml:space="preserve">Программа будет реализована через систему планирования, которая включает в себя ежегодные планы, а также проектную деятельность. Мероприятия программы конкретизируются в годовых планах работы школы. Координацию и </w:t>
      </w:r>
      <w:proofErr w:type="gramStart"/>
      <w:r w:rsidRPr="007930F4">
        <w:rPr>
          <w:rFonts w:eastAsia="Times New Roman" w:cs="Times New Roman"/>
          <w:color w:val="444444"/>
          <w:sz w:val="20"/>
          <w:szCs w:val="20"/>
        </w:rPr>
        <w:t>контроль за</w:t>
      </w:r>
      <w:proofErr w:type="gramEnd"/>
      <w:r w:rsidRPr="007930F4">
        <w:rPr>
          <w:rFonts w:eastAsia="Times New Roman" w:cs="Times New Roman"/>
          <w:color w:val="444444"/>
          <w:sz w:val="20"/>
          <w:szCs w:val="20"/>
        </w:rPr>
        <w:t xml:space="preserve"> выполнением программы, администрация школы оставляет за собой, общим собранием коллектива школы, а также родителей обучающихся: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анализируется ход выполнения плана действий по реализации программы;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вносятся предложения на педагогический совет по его коррекции;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- осуществляется информационное и методическое обеспечение реализации программы;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Администрация школы ежегодно подводит итоги по выполнению программы на заседании итогового педагогического совета и общем собрании коллектива МБОУ ДОД «ДЮСШ» и родителей.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ascii="Verdana" w:eastAsia="Times New Roman" w:hAnsi="Verdana" w:cs="Times New Roman"/>
          <w:color w:val="444444"/>
          <w:sz w:val="17"/>
          <w:szCs w:val="17"/>
        </w:rPr>
        <w:t> </w:t>
      </w:r>
    </w:p>
    <w:p w:rsidR="007930F4" w:rsidRPr="007930F4" w:rsidRDefault="007930F4" w:rsidP="007930F4">
      <w:pPr>
        <w:shd w:val="clear" w:color="auto" w:fill="FFFFFF"/>
        <w:ind w:left="170" w:right="454"/>
        <w:jc w:val="both"/>
        <w:textAlignment w:val="baseline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7930F4">
        <w:rPr>
          <w:rFonts w:eastAsia="Times New Roman" w:cs="Times New Roman"/>
          <w:color w:val="444444"/>
          <w:sz w:val="20"/>
          <w:szCs w:val="20"/>
        </w:rPr>
        <w:t>Осуществление мероприятий, предусмотренных Программой, позволит улучшить физкультурно-спортивную  инфраструктуру района, сохранить рабочие места или создать новые, а также даст реальный шанс изменить состояние здоровья детей и подростков, повысить уровень их физической подготовленности, что, в конечном счете, повлияет на экономическое и нравственное оздоровление общества.</w:t>
      </w:r>
    </w:p>
    <w:p w:rsidR="002C76AF" w:rsidRDefault="002C76AF"/>
    <w:sectPr w:rsidR="002C76AF" w:rsidSect="00A2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1A4"/>
    <w:rsid w:val="000541A4"/>
    <w:rsid w:val="000574E4"/>
    <w:rsid w:val="002C76AF"/>
    <w:rsid w:val="005044C9"/>
    <w:rsid w:val="007930F4"/>
    <w:rsid w:val="00A24510"/>
    <w:rsid w:val="00B5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D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7FD5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7930F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B57FD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qFormat/>
    <w:rsid w:val="00B57FD5"/>
    <w:pPr>
      <w:keepNext/>
      <w:outlineLvl w:val="3"/>
    </w:pPr>
    <w:rPr>
      <w:rFonts w:eastAsia="Times New Roman" w:cs="Times New Roman"/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B57FD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B57FD5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57FD5"/>
    <w:pPr>
      <w:keepNext/>
      <w:numPr>
        <w:ilvl w:val="12"/>
      </w:numPr>
      <w:tabs>
        <w:tab w:val="left" w:pos="284"/>
      </w:tabs>
      <w:ind w:left="-540"/>
      <w:jc w:val="center"/>
      <w:outlineLvl w:val="6"/>
    </w:pPr>
    <w:rPr>
      <w:rFonts w:eastAsia="Times New Roman" w:cs="Times New Roman"/>
      <w:b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B57FD5"/>
    <w:pPr>
      <w:spacing w:before="240" w:after="60"/>
      <w:outlineLvl w:val="7"/>
    </w:pPr>
    <w:rPr>
      <w:rFonts w:eastAsia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FD5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57FD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B57F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B57FD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57F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57FD5"/>
    <w:rPr>
      <w:rFonts w:ascii="Times New Roman" w:eastAsia="Times New Roman" w:hAnsi="Times New Roman" w:cs="Times New Roman"/>
      <w:b/>
      <w:szCs w:val="24"/>
    </w:rPr>
  </w:style>
  <w:style w:type="character" w:customStyle="1" w:styleId="80">
    <w:name w:val="Заголовок 8 Знак"/>
    <w:basedOn w:val="a0"/>
    <w:link w:val="8"/>
    <w:rsid w:val="00B57F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uiPriority w:val="22"/>
    <w:qFormat/>
    <w:rsid w:val="00B57FD5"/>
    <w:rPr>
      <w:b/>
      <w:bCs/>
    </w:rPr>
  </w:style>
  <w:style w:type="paragraph" w:styleId="a4">
    <w:name w:val="List Paragraph"/>
    <w:basedOn w:val="a"/>
    <w:qFormat/>
    <w:rsid w:val="00B57FD5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93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930F4"/>
    <w:rPr>
      <w:strike w:val="0"/>
      <w:dstrike w:val="0"/>
      <w:color w:val="6781B8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7930F4"/>
    <w:rPr>
      <w:strike w:val="0"/>
      <w:dstrike w:val="0"/>
      <w:color w:val="6781B8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7930F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fclear">
    <w:name w:val="fclear"/>
    <w:basedOn w:val="a"/>
    <w:rsid w:val="007930F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tleft">
    <w:name w:val="tleft"/>
    <w:basedOn w:val="a"/>
    <w:rsid w:val="007930F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tcenter">
    <w:name w:val="tcenter"/>
    <w:basedOn w:val="a"/>
    <w:rsid w:val="007930F4"/>
    <w:pP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tright">
    <w:name w:val="tright"/>
    <w:basedOn w:val="a"/>
    <w:rsid w:val="007930F4"/>
    <w:pPr>
      <w:spacing w:before="100" w:beforeAutospacing="1" w:after="100" w:afterAutospacing="1"/>
      <w:jc w:val="right"/>
    </w:pPr>
    <w:rPr>
      <w:rFonts w:eastAsia="Times New Roman" w:cs="Times New Roman"/>
    </w:rPr>
  </w:style>
  <w:style w:type="paragraph" w:customStyle="1" w:styleId="container">
    <w:name w:val="container"/>
    <w:basedOn w:val="a"/>
    <w:rsid w:val="007930F4"/>
    <w:pPr>
      <w:shd w:val="clear" w:color="auto" w:fill="FFFF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line">
    <w:name w:val="line"/>
    <w:basedOn w:val="a"/>
    <w:rsid w:val="007930F4"/>
    <w:pPr>
      <w:shd w:val="clear" w:color="auto" w:fill="B1C3D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wrapper">
    <w:name w:val="wrapper"/>
    <w:basedOn w:val="a"/>
    <w:rsid w:val="007930F4"/>
    <w:rPr>
      <w:rFonts w:eastAsia="Times New Roman" w:cs="Times New Roman"/>
    </w:rPr>
  </w:style>
  <w:style w:type="paragraph" w:customStyle="1" w:styleId="newsitem">
    <w:name w:val="news_item"/>
    <w:basedOn w:val="a"/>
    <w:rsid w:val="007930F4"/>
    <w:pPr>
      <w:spacing w:before="150" w:after="375"/>
    </w:pPr>
    <w:rPr>
      <w:rFonts w:eastAsia="Times New Roman" w:cs="Times New Roman"/>
    </w:rPr>
  </w:style>
  <w:style w:type="paragraph" w:customStyle="1" w:styleId="banneritemtext">
    <w:name w:val="banneritem_text"/>
    <w:basedOn w:val="a"/>
    <w:rsid w:val="007930F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eparator">
    <w:name w:val="separator"/>
    <w:basedOn w:val="a"/>
    <w:rsid w:val="007930F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latestnews">
    <w:name w:val="latestnews"/>
    <w:basedOn w:val="a0"/>
    <w:rsid w:val="007930F4"/>
  </w:style>
  <w:style w:type="character" w:customStyle="1" w:styleId="latestnews1">
    <w:name w:val="latestnews1"/>
    <w:basedOn w:val="a0"/>
    <w:rsid w:val="007930F4"/>
    <w:rPr>
      <w:b/>
      <w:bCs/>
      <w:color w:val="F98925"/>
      <w:sz w:val="17"/>
      <w:szCs w:val="17"/>
    </w:rPr>
  </w:style>
  <w:style w:type="paragraph" w:customStyle="1" w:styleId="separator1">
    <w:name w:val="separator1"/>
    <w:basedOn w:val="a"/>
    <w:rsid w:val="007930F4"/>
    <w:pPr>
      <w:spacing w:before="100" w:beforeAutospacing="1" w:after="100" w:afterAutospacing="1"/>
    </w:pPr>
    <w:rPr>
      <w:rFonts w:eastAsia="Times New Roman" w:cs="Times New Roman"/>
      <w:b/>
      <w:bCs/>
      <w:caps/>
      <w:color w:val="6781B8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D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7FD5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B57FD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qFormat/>
    <w:rsid w:val="00B57FD5"/>
    <w:pPr>
      <w:keepNext/>
      <w:outlineLvl w:val="3"/>
    </w:pPr>
    <w:rPr>
      <w:rFonts w:eastAsia="Times New Roman" w:cs="Times New Roman"/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B57FD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B57FD5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57FD5"/>
    <w:pPr>
      <w:keepNext/>
      <w:numPr>
        <w:ilvl w:val="12"/>
      </w:numPr>
      <w:tabs>
        <w:tab w:val="left" w:pos="284"/>
      </w:tabs>
      <w:ind w:left="-540"/>
      <w:jc w:val="center"/>
      <w:outlineLvl w:val="6"/>
    </w:pPr>
    <w:rPr>
      <w:rFonts w:eastAsia="Times New Roman" w:cs="Times New Roman"/>
      <w:b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B57FD5"/>
    <w:pPr>
      <w:spacing w:before="240" w:after="60"/>
      <w:outlineLvl w:val="7"/>
    </w:pPr>
    <w:rPr>
      <w:rFonts w:eastAsia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FD5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57FD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B57F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B57FD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57F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57FD5"/>
    <w:rPr>
      <w:rFonts w:ascii="Times New Roman" w:eastAsia="Times New Roman" w:hAnsi="Times New Roman" w:cs="Times New Roman"/>
      <w:b/>
      <w:szCs w:val="24"/>
    </w:rPr>
  </w:style>
  <w:style w:type="character" w:customStyle="1" w:styleId="80">
    <w:name w:val="Заголовок 8 Знак"/>
    <w:basedOn w:val="a0"/>
    <w:link w:val="8"/>
    <w:rsid w:val="00B57F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uiPriority w:val="22"/>
    <w:qFormat/>
    <w:rsid w:val="00B57FD5"/>
    <w:rPr>
      <w:b/>
      <w:bCs/>
    </w:rPr>
  </w:style>
  <w:style w:type="paragraph" w:styleId="a4">
    <w:name w:val="List Paragraph"/>
    <w:basedOn w:val="a"/>
    <w:qFormat/>
    <w:rsid w:val="00B57FD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bo-dush.ru/" TargetMode="External"/><Relationship Id="rId5" Type="http://schemas.openxmlformats.org/officeDocument/2006/relationships/hyperlink" Target="mailto:dushobo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8521</Words>
  <Characters>48571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2016-03-22T11:37:00Z</dcterms:created>
  <dcterms:modified xsi:type="dcterms:W3CDTF">2016-03-22T11:41:00Z</dcterms:modified>
</cp:coreProperties>
</file>