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83" w:rsidRPr="00771683" w:rsidRDefault="00032AF0" w:rsidP="007716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2AF0">
        <w:rPr>
          <w:rFonts w:ascii="Times New Roman" w:eastAsia="Calibri" w:hAnsi="Times New Roman" w:cs="Times New Roman"/>
          <w:b/>
          <w:sz w:val="24"/>
          <w:szCs w:val="24"/>
        </w:rPr>
        <w:t>Современные педагогические технологии образования детей в группе продлённого дня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Современные образовательные технологии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1. Групповые технологии 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71683">
        <w:rPr>
          <w:rFonts w:ascii="Times New Roman" w:eastAsia="Calibri" w:hAnsi="Times New Roman" w:cs="Times New Roman"/>
          <w:sz w:val="24"/>
          <w:szCs w:val="24"/>
          <w:u w:val="single"/>
        </w:rPr>
        <w:t>Цель использования: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- Обеспечение активности </w:t>
      </w:r>
      <w:r w:rsidR="00032AF0" w:rsidRPr="00771683">
        <w:rPr>
          <w:rFonts w:ascii="Times New Roman" w:eastAsia="Calibri" w:hAnsi="Times New Roman" w:cs="Times New Roman"/>
          <w:sz w:val="24"/>
          <w:szCs w:val="24"/>
        </w:rPr>
        <w:t>воспитательного процесса</w:t>
      </w:r>
      <w:r w:rsidRPr="007716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- Достижение высокого уровня усвоения содержания.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- Позволяют реализовать основные условия коллективности: сознание общей цели, распределение обязанностей, взаимную зависимость и контроль.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К групповым способам обучения можно отнести: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- дидактические игры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- метод проектов</w:t>
      </w:r>
    </w:p>
    <w:p w:rsidR="00032AF0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Групповая форма может применяться для решения почти всех основных дидактических задач. 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Главными особенностями организации групповой работы </w:t>
      </w:r>
      <w:r w:rsidR="00032AF0" w:rsidRPr="00771683">
        <w:rPr>
          <w:rFonts w:ascii="Times New Roman" w:eastAsia="Calibri" w:hAnsi="Times New Roman" w:cs="Times New Roman"/>
          <w:sz w:val="24"/>
          <w:szCs w:val="24"/>
        </w:rPr>
        <w:t>воспитанников являются</w:t>
      </w:r>
      <w:r w:rsidRPr="0077168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- каждая группа получает определенное задание и выполняет его сообща под непосредственным руководством педагога;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- задания в группе выполняются таким способом, который позволяет учитывать и оценивать индивидуальный вклад каждого члена группы;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Технологический процесс групповой работы складывается из следующих элементов: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Подготовка к выполнению группового задания. 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а) Постановка познавательной задачи (проблемной ситуации).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б) Инструктаж о последовательности работы.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в) Раздача дидактического материала по группам.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Групповая работа. 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г) Знакомство с материалом, планирование работы в группе.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д) Распределение заданий внутри группы.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е) Индивидуальное выполнение задания.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ж) Обсуждение индивидуальных результатов работы в группе.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з) Обсуждение общего задания группы (замечания, дополнения, уточнения, обобщения).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и) Подведение итогов группового задания.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 Заключительная часть. 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к) Сообщение о результатах работы в группах.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л) Анализ познавательной задачи, рефлексия.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м) Общий вывод о групповой работе и достижении поставленной задачи. 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К групповым технологиям следует отнести и многие технологии, в которых имеет место разделение группы на подгруппы.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71683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: конференция, </w:t>
      </w:r>
      <w:r w:rsidR="00032AF0" w:rsidRPr="00771683">
        <w:rPr>
          <w:rFonts w:ascii="Times New Roman" w:eastAsia="Calibri" w:hAnsi="Times New Roman" w:cs="Times New Roman"/>
          <w:sz w:val="24"/>
          <w:szCs w:val="24"/>
        </w:rPr>
        <w:t>экскурсия, путешествие</w:t>
      </w: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 и др.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В результате использования </w:t>
      </w:r>
      <w:r w:rsidR="00032AF0" w:rsidRPr="00771683">
        <w:rPr>
          <w:rFonts w:ascii="Times New Roman" w:eastAsia="Calibri" w:hAnsi="Times New Roman" w:cs="Times New Roman"/>
          <w:sz w:val="24"/>
          <w:szCs w:val="24"/>
        </w:rPr>
        <w:t>групповых технологии</w:t>
      </w: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 открывает большие возможности для кооперирования, для возникновения коллективной познавательной деятельности воспитанников, развитие самостоятельности, способствовать углубленному усвоению материала.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71683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Педагогические технологии на основе личностно-ориентированного подхода: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 xml:space="preserve">Личностно-ориентированное обучение  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Технология индивидуального обучения (индивидуальный подход, метод проектов);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Коллективный способ обучения.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•Технология исследовательского проекта.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Игровые технологии;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1. Технология личностно-ориентированного </w:t>
      </w:r>
      <w:r w:rsidR="00032AF0" w:rsidRPr="00771683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обучения сочетает</w:t>
      </w:r>
      <w:r w:rsidRPr="007716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обучение</w:t>
      </w: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 (нормативно-сообразная деятельность общества) и (индивидуальная деятельность ребенка).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Цель</w:t>
      </w: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 технологии личностно-ориентированного обучения – максимальное развитие (а не формирование заранее заданных) индивидуальных познавательных способностей ребенка на основе использования имеющегося у него опыта жизнедеятельности.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В качестве исходной необходимо принять посылку о том, что дополнительное образование ничего не должно формировать насильно; напротив, – оно создает условия для включения ребенка в естественные виды деятельности, создает питательную среду для его развития. Содержание, методы и приемы технологии личностно-ориентированного обучения направлены прежде всего на то, чтобы раскрыть и использовать субъективный опыт каждого воспитанника, помочь становлению личности путем организации познавательной деятельности.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b/>
          <w:sz w:val="24"/>
          <w:szCs w:val="24"/>
          <w:u w:val="single"/>
        </w:rPr>
        <w:t>2. Технология индивидуализации обучения (адаптивная</w:t>
      </w:r>
      <w:r w:rsidRPr="0077168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 – такая технология обучения, при которой индивидуальный подход и индивидуальная форма обучения являются приоритетными. Индивидуальный подход как принцип обучения осуществляется в определенной мере во многих технологиях, поэтому ее считают проникающей технологией.</w:t>
      </w:r>
      <w:r w:rsidR="00032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Главным достоинством индивидуального обучения является то, что оно позволяет адаптировать содержание, методы, формы, </w:t>
      </w:r>
      <w:r w:rsidR="00032AF0" w:rsidRPr="00771683">
        <w:rPr>
          <w:rFonts w:ascii="Times New Roman" w:eastAsia="Calibri" w:hAnsi="Times New Roman" w:cs="Times New Roman"/>
          <w:sz w:val="24"/>
          <w:szCs w:val="24"/>
        </w:rPr>
        <w:t>темп обучения</w:t>
      </w: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 к индивидуальным особенностям каждого воспитанника, следить за его продвижением в обучении, вносить необходимую коррекцию. Это позволяет работать экономно, контролировать свои затраты.</w:t>
      </w:r>
    </w:p>
    <w:p w:rsidR="00032AF0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b/>
          <w:sz w:val="24"/>
          <w:szCs w:val="24"/>
          <w:u w:val="single"/>
        </w:rPr>
        <w:t>3. Технология коллективной творческой деятельности.</w:t>
      </w: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 Существуют технологии, в которых достижение творческого уровня является приоритетной целью. 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В основе технологии лежат организационные принципы: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социально-полезная направленность деятельности детей и взрослых;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сотрудничество детей и взрослых;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романтизм и творчество.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Цели </w:t>
      </w:r>
      <w:r w:rsidRPr="00771683">
        <w:rPr>
          <w:rFonts w:ascii="Times New Roman" w:eastAsia="Calibri" w:hAnsi="Times New Roman" w:cs="Times New Roman"/>
          <w:sz w:val="24"/>
          <w:szCs w:val="24"/>
        </w:rPr>
        <w:t>технологии: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выявить, учесть, развить творческие способности детей и приобщить их к многообразной творческой деятельности с выходом на конкретный продукт, который можно фиксировать (изделие, модель, макет, сочинение, произведение, исследование и т.п.)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воспитание общественно-активной творческой личности и способствует организации социального творчества, направленного на служение людям в конкретных социальных ситуациях.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Технология предполагает такую организацию совместной деятельности детей и взрослых, при которой все члены коллектива участвуют в планировании, подготовке, осуществлении и анализе любого дела.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Мотивом деятельности детей является стремление к самовыражению и самоусовершенствованию. Широко используется игра, состязательность, соревнование. Коллективные творческие дела – это социальное творчество, направленное на служение людям. Их содержание – забота о друге, о себе, о близких и далеких людях в конкретных практических социальных ситуациях. Творческая деятельность разновозрастных групп направлена на поиск, изобретение и имеет социальную значимость. Основной метод обучения – диалог, речевое общение равноправных партнеров. 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Оценивание результатов – похвала за инициативу, публикация работы, выставка, награждение.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b/>
          <w:sz w:val="24"/>
          <w:szCs w:val="24"/>
          <w:u w:val="single"/>
        </w:rPr>
        <w:t>4. Технология исследовательского</w:t>
      </w: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 (проблемного) обучения, при которой организация занятий предполагает создание под руководством педагога проблемных ситуаций и активную деятельность </w:t>
      </w:r>
      <w:r w:rsidR="00032AF0">
        <w:rPr>
          <w:rFonts w:ascii="Times New Roman" w:eastAsia="Calibri" w:hAnsi="Times New Roman" w:cs="Times New Roman"/>
          <w:sz w:val="24"/>
          <w:szCs w:val="24"/>
        </w:rPr>
        <w:t>учеников</w:t>
      </w:r>
      <w:r w:rsidR="00032AF0" w:rsidRPr="00771683"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 их разрешению, в результате чего происходит овладение знаниями, умениями и навыками; образовательный процесс строится как поиск новых познавательных ориентиров.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Ребенок самостоятельно постигает ведущие понятия и идеи, а не получает их от педагога в готовом виде.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lastRenderedPageBreak/>
        <w:t>Технология проблемного обучения предполагает следующую организацию: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 xml:space="preserve">Педагог создает проблемную ситуацию, </w:t>
      </w:r>
      <w:r w:rsidR="00032AF0" w:rsidRPr="00771683">
        <w:rPr>
          <w:rFonts w:ascii="Times New Roman" w:eastAsia="Calibri" w:hAnsi="Times New Roman" w:cs="Times New Roman"/>
          <w:sz w:val="24"/>
          <w:szCs w:val="24"/>
        </w:rPr>
        <w:t>направляет на</w:t>
      </w: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 ее решение, организует поиск решения.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</w:r>
      <w:r w:rsidR="00032AF0">
        <w:rPr>
          <w:rFonts w:ascii="Times New Roman" w:eastAsia="Calibri" w:hAnsi="Times New Roman" w:cs="Times New Roman"/>
          <w:sz w:val="24"/>
          <w:szCs w:val="24"/>
        </w:rPr>
        <w:t>Ученик</w:t>
      </w: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 ставится в позицию субъекта своего обучения, разрешает проблемную ситуацию, в результате чего приобретает новые знания и овладевает новыми способами действия.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Особенностью данного подхода является реализация идеи «обучение через открытие»: ребенок должен сам открыть явление, закон, закономерность, свойства, способ решения задачи, найти ответ на неизвестный ему вопрос. При этом он в своей деятельности может опираться на инструменты познания, строить гипотезы, проверять их и находить путь к верному решению.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b/>
          <w:sz w:val="24"/>
          <w:szCs w:val="24"/>
          <w:u w:val="single"/>
        </w:rPr>
        <w:t>5. Игровые технологии</w:t>
      </w:r>
      <w:r w:rsidR="00032AF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обладают средствами, активизирующими и интенсифицирующими деятельность </w:t>
      </w:r>
      <w:r w:rsidR="00032AF0">
        <w:rPr>
          <w:rFonts w:ascii="Times New Roman" w:eastAsia="Calibri" w:hAnsi="Times New Roman" w:cs="Times New Roman"/>
          <w:sz w:val="24"/>
          <w:szCs w:val="24"/>
        </w:rPr>
        <w:t>ученико</w:t>
      </w:r>
      <w:r w:rsidRPr="00771683">
        <w:rPr>
          <w:rFonts w:ascii="Times New Roman" w:eastAsia="Calibri" w:hAnsi="Times New Roman" w:cs="Times New Roman"/>
          <w:sz w:val="24"/>
          <w:szCs w:val="24"/>
        </w:rPr>
        <w:t>в. В их основу положена педагогическая игра как основной вид деятельности, направленный на усвоение общественного опыта.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Различают следующие классификации педагогических игр: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по видам деятельности (физические, интеллектуальные, трудовые, социальные, психологические);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по характеру педагогического процесса (обучающие, тренировочные, познавательные, тренировочные, контролирующие, познавательные, развивающие, репродуктивные, творческие, коммуникативные и др.);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по игровой методике (сюжетные, ролевые, деловые, имитационные и др.);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по игровой среде (с предметом и без, настольные, комнатные, уличные, компьютерные и др.).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Основные принципы игровых технологий: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71683">
        <w:rPr>
          <w:rFonts w:ascii="Times New Roman" w:eastAsia="Calibri" w:hAnsi="Times New Roman" w:cs="Times New Roman"/>
          <w:sz w:val="24"/>
          <w:szCs w:val="24"/>
        </w:rPr>
        <w:t>природо</w:t>
      </w:r>
      <w:proofErr w:type="spellEnd"/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 – и </w:t>
      </w:r>
      <w:proofErr w:type="spellStart"/>
      <w:r w:rsidRPr="00771683">
        <w:rPr>
          <w:rFonts w:ascii="Times New Roman" w:eastAsia="Calibri" w:hAnsi="Times New Roman" w:cs="Times New Roman"/>
          <w:sz w:val="24"/>
          <w:szCs w:val="24"/>
        </w:rPr>
        <w:t>культуросообразность</w:t>
      </w:r>
      <w:proofErr w:type="spellEnd"/>
      <w:r w:rsidRPr="0077168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умение моделировать, драматизировать;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свобода деятельности;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эмоциональная приподнятость;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равноправие.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Цели образования игровых технологий обширны: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дидактические: расширение кругозора, применение ЗУН на практике, развитие определенных умений и навыков;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 xml:space="preserve">воспитательные: воспитание самостоятельности, сотрудничества, общительности, </w:t>
      </w:r>
      <w:proofErr w:type="spellStart"/>
      <w:r w:rsidRPr="00771683">
        <w:rPr>
          <w:rFonts w:ascii="Times New Roman" w:eastAsia="Calibri" w:hAnsi="Times New Roman" w:cs="Times New Roman"/>
          <w:sz w:val="24"/>
          <w:szCs w:val="24"/>
        </w:rPr>
        <w:t>коммуникативности</w:t>
      </w:r>
      <w:proofErr w:type="spellEnd"/>
      <w:r w:rsidRPr="0077168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развивающие: развитие качеств и структур личности;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>•</w:t>
      </w:r>
      <w:r w:rsidRPr="00771683">
        <w:rPr>
          <w:rFonts w:ascii="Times New Roman" w:eastAsia="Calibri" w:hAnsi="Times New Roman" w:cs="Times New Roman"/>
          <w:sz w:val="24"/>
          <w:szCs w:val="24"/>
        </w:rPr>
        <w:tab/>
        <w:t>социальные: приобщение к нормам и ценностям общества, адаптация к условиям среды.</w:t>
      </w:r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683">
        <w:rPr>
          <w:rFonts w:ascii="Times New Roman" w:eastAsia="Calibri" w:hAnsi="Times New Roman" w:cs="Times New Roman"/>
          <w:sz w:val="24"/>
          <w:szCs w:val="24"/>
        </w:rPr>
        <w:t xml:space="preserve">Способность включаться в игру не связана с возрастом, но содержание и особенности методики проведения игр зависят от возраста. </w:t>
      </w:r>
      <w:bookmarkStart w:id="0" w:name="_GoBack"/>
      <w:bookmarkEnd w:id="0"/>
    </w:p>
    <w:p w:rsidR="00771683" w:rsidRPr="00771683" w:rsidRDefault="00771683" w:rsidP="007716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1F2F" w:rsidRPr="00771683" w:rsidRDefault="00C01F2F" w:rsidP="00771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1F2F" w:rsidRPr="00771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83"/>
    <w:rsid w:val="00032AF0"/>
    <w:rsid w:val="00771683"/>
    <w:rsid w:val="00C0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ED5D"/>
  <w15:chartTrackingRefBased/>
  <w15:docId w15:val="{EC9843A6-9FC1-4C0E-B33E-20D4E1D5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2021-04-22T10:13:00Z</dcterms:created>
  <dcterms:modified xsi:type="dcterms:W3CDTF">2021-04-22T11:28:00Z</dcterms:modified>
</cp:coreProperties>
</file>