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firstLine="567"/>
        <w:jc w:val="center"/>
        <w:rPr>
          <w:b/>
          <w:b/>
          <w:bCs/>
          <w:szCs w:val="28"/>
        </w:rPr>
      </w:pPr>
      <w:r>
        <w:rPr>
          <w:b/>
          <w:bCs/>
          <w:szCs w:val="28"/>
        </w:rPr>
        <w:t>«</w:t>
      </w:r>
      <w:r>
        <w:rPr>
          <w:b/>
          <w:bCs/>
          <w:color w:val="000000"/>
          <w:szCs w:val="28"/>
        </w:rPr>
        <w:t>Музыкальное воспитание школьников средствами фольклора</w:t>
      </w:r>
      <w:r>
        <w:rPr>
          <w:b/>
          <w:bCs/>
          <w:szCs w:val="28"/>
        </w:rPr>
        <w:t>».</w:t>
      </w:r>
    </w:p>
    <w:p>
      <w:pPr>
        <w:pStyle w:val="Normal"/>
        <w:rPr>
          <w:szCs w:val="28"/>
        </w:rPr>
      </w:pPr>
      <w:r>
        <w:rPr/>
      </w:r>
    </w:p>
    <w:p>
      <w:pPr>
        <w:pStyle w:val="Normal"/>
        <w:rPr>
          <w:szCs w:val="28"/>
        </w:rPr>
      </w:pPr>
      <w:r>
        <w:rPr>
          <w:szCs w:val="28"/>
        </w:rPr>
        <w:t>В наши дни остро стала проблема формирования русского менталитета. И одним из средств решения этой задачи может являться приобщение детей к истокам народного фольклора.</w:t>
      </w:r>
    </w:p>
    <w:p>
      <w:pPr>
        <w:pStyle w:val="Normal"/>
        <w:rPr>
          <w:szCs w:val="28"/>
        </w:rPr>
      </w:pPr>
      <w:r>
        <w:rPr>
          <w:szCs w:val="28"/>
        </w:rPr>
        <w:t>Русский народный фольклор – источник нравственного, эстетического, трудового, художественного воспитания. Через исполнение и знакомство с народной музыкой прививается любовь к своей земле, происходит знакомство с прошлым своего народа, его жизнью, духовным миром русского человека.</w:t>
      </w:r>
    </w:p>
    <w:p>
      <w:pPr>
        <w:pStyle w:val="Normal"/>
        <w:rPr/>
      </w:pPr>
      <w:r>
        <w:rPr/>
        <w:t xml:space="preserve">Фольклор не только сокровищница прекрасных произведений, но и своеобразная школа воспитания. Забыв об этом, мы многое утратили за последние десятилетия, вольно или невольно уничтожили. Необходимо попытаться вернуть традиционную культуру в повседневный быт, сделать народную игру, песню, обряд спутниками наших детей, развить у учащихся способности не изображать, а проживать. Такой опыт дети приобретают на фольклорных мероприятиях, они сосредоточенны и серьезны, им не надо напоминать о дисциплине, они как бы «окунулись» в мир незнакомый, но близкий и понятный. </w:t>
      </w:r>
    </w:p>
    <w:p>
      <w:pPr>
        <w:pStyle w:val="Normal"/>
        <w:rPr/>
      </w:pPr>
      <w:r>
        <w:rPr/>
        <w:t>С давних времен фольклор сопутствует всему кругу людского бытия – «от колыбели до могилы», в первой услышанной в детстве песне, сказке, в узнанной первой игре. Далее народное искусство сопровождает человека и во взрослой жизни, каждый знает хотя бы несколько пословиц и помнит мелодию и слова какой-то народной песни. В старину красота традиционного искусства открывалась ребенку в самом раннем возрасте – в колыбельных песнях, наполненных материнской любовью. Потом наступал черед «тешить» ребенка потешками или частушками. Это короткие стишки, приговоры, которыми сопровождают движения малыша в первые месяцы жизни. Затем, в первые годы жизни матери пели ребятишкам усложненные песенки – прибаутки «Со стуком, бряком едет Фома на курице, а Тимошка – на кошке по кривой дорожке». Но фольклорные традиции были не только развлечением. Ребенок рано начинал делить заботы со взрослыми. На улице он учился закличкам – это обращениям к солнцу, дождю и т. д. с просьбами помощи в выращивании и сборе урожая. Например, «Солнышко, выгляни в окошко, дам тебе горошка!».</w:t>
      </w:r>
    </w:p>
    <w:p>
      <w:pPr>
        <w:pStyle w:val="Normal"/>
        <w:rPr/>
      </w:pPr>
      <w:r>
        <w:rPr/>
        <w:t xml:space="preserve"> </w:t>
      </w:r>
      <w:r>
        <w:rPr/>
        <w:t xml:space="preserve">Знакомились дети и с игровыми приговорками, помогая решить различным фольклорным персонажам их проблемы: «Гуси-гуси! – Га-га-га. – Есть хотите? – Да-да-да». Частью игры были и считалки, это счет – основа математических знаний. Счетом решали, кому водить, их отличает четкий ритм. Игра словом в скороговорках становится не только источником веселья – фраза имеет трудные для проговаривания звуки. </w:t>
      </w:r>
    </w:p>
    <w:p>
      <w:pPr>
        <w:pStyle w:val="Normal"/>
        <w:rPr/>
      </w:pPr>
      <w:r>
        <w:rPr/>
        <w:t xml:space="preserve">Детский фольклор – это еще загадки и сказки. Загадки открывают во всем, что нас окружает, много чудного и поэтического. Мир знакомый, обыденный, приобретает новые краски под зорким взглядом народных поэтов. Беспредельная воля дана воображению в сказках, они полны чудес (особенно волшебные сказки). </w:t>
      </w:r>
    </w:p>
    <w:p>
      <w:pPr>
        <w:pStyle w:val="Normal"/>
        <w:rPr/>
      </w:pPr>
      <w:r>
        <w:rPr/>
        <w:t xml:space="preserve">Необычайно прекрасен мир бытовых народных песен. Среди них можно выделить обрядовые, календарные песни (их пели в определенные дни года); величальные, в том числе свадебные; песни – колядки (они исполнялись за угощение); подблюдные песни (их пели вовремя святочных гаданий); весенние песни – заклички (их пели, когда ожидали прихода весны и тепла). Кроме календарных песен, русский фольклор богат различными жанрами необрядовых хороводных, игровых, плясовых и других песен. Настоящие хороводы исполняются как игровые песни и вне игры лишаются смысла. Они посвящены полевым работам, промыслу, семейному укладу. В плясовых песнях отчетливо выделяется ритмическая основа («Ах вы, сени, мои сени…»). Лирические, в том числе любовные песни – медленные, протяжные, песни-раздумья, раскрывающие чувства и мысли народа. Свадебные песни – это пленительная поэзия, которая украшала свадьбу, делала её памятным событием в жизни человека. Частушки – короткие, бойкие, ироничные песенки появились в народе во второй половине XIX века. </w:t>
      </w:r>
    </w:p>
    <w:p>
      <w:pPr>
        <w:pStyle w:val="Normal"/>
        <w:rPr/>
      </w:pPr>
      <w:r>
        <w:rPr/>
        <w:t xml:space="preserve">Необозрима область жизни, охваченная пословицами и поговорками – это одновременно и явление языка, и явление искусства. В народе принято не прямо называть вещи своими именами, а прибегать к окольной речи, намекам. Пословица содержит оценку – насмешку, сожаление, восторг – выражает человеческие чувства. Песни, сказки, пословицы, загадки, былины – коллективное художественное творчество народа. </w:t>
      </w:r>
    </w:p>
    <w:p>
      <w:pPr>
        <w:pStyle w:val="Normal"/>
        <w:rPr/>
      </w:pPr>
      <w:r>
        <w:rPr/>
        <w:t xml:space="preserve">Фольклору отводится все более заметное место в решении задач нравственного и эстетического воспитания, развития творческих способностей подрастающего поколения на уроке музыки в школе. </w:t>
      </w:r>
    </w:p>
    <w:p>
      <w:pPr>
        <w:pStyle w:val="Normal"/>
        <w:rPr/>
      </w:pPr>
      <w:r>
        <w:rPr/>
        <w:t xml:space="preserve">Включение фольклорного материала в программу 1-го класса должно представлять собой преемственную связь с музыкальными занятиями в дошкольном учреждении (в виде песен-игр и др.). Игра может быть организована в соответствии с количественным и качественным составом класса (возможно деление на две или три группы, хоровод в свободной части помещения, что характерно для народно-песенного склада). На примере этих песен-игр, песен-считалок можно создать у первоклассников простейшее представление о «фольклоре» как «искусстве особого рода», музыкально-поэтическом творчестве, пришедшем к нам из далекого прошлого. Одной из важнейших задач приобщения школьников к культурному наследию своего народа является пополнение фонда песенно-фольклорного материала. Для этого применяются несложные домашние задания, которые можно назвать «экспедиция за песнями» к своим бабушкам. </w:t>
      </w:r>
    </w:p>
    <w:p>
      <w:pPr>
        <w:pStyle w:val="Normal"/>
        <w:rPr/>
      </w:pPr>
      <w:r>
        <w:rPr/>
        <w:t xml:space="preserve">Во 2-ом классе при знакомстве с интонациями можно использовать песни-заклички, колядки, которые традиционно исполнялись в «Святки», а в третьей четверти – песни, связанные с весенними обрядами. Обобщающий урок или урок-концерт можно составить из наиболее понравившихся детям песен, которые могут быть «обыграны». Одной из таких песен может стать «Жил я у барина целое лето». </w:t>
      </w:r>
    </w:p>
    <w:p>
      <w:pPr>
        <w:pStyle w:val="Normal"/>
        <w:rPr/>
      </w:pPr>
      <w:r>
        <w:rPr/>
        <w:t xml:space="preserve">В 3-ем классе продолжается знакомство с русскими народными обычаями и обрядами. Дети с интересом узнают о том, что исторические корни большинства обрядов, поверий уходят вглубь веков. Особенно много обычаев и традиций связано со сменой времен года, с крестьянским земледельческим календарем. </w:t>
      </w:r>
    </w:p>
    <w:p>
      <w:pPr>
        <w:pStyle w:val="Normal"/>
        <w:rPr/>
      </w:pPr>
      <w:r>
        <w:rPr/>
        <w:t>На интегрированных уроках музыки и рисования дети могут попробовать выявить и реализовать свои способности в области прикладного искусства, декоративных росписей, что способствует развитию творческого потенциала, самовыражению ребенка. На уроках музыки и художественного краеведения ребята знакомятся с фольклором, а на праздниках школьники превращаются из слушателей в активных участников, и могут не только услышать, но и своими глазами увидеть старинную утварь, примерить русские народные костюмы, которые к лицу, и малышам, и старшеклассникам.</w:t>
      </w:r>
    </w:p>
    <w:p>
      <w:pPr>
        <w:pStyle w:val="Normal"/>
        <w:rPr/>
      </w:pPr>
      <w:r>
        <w:rPr/>
        <w:t xml:space="preserve">Такая разнообразная музыкально-эстетическая деятельность направлена на развитие у школьников понимания того, что каждый человек, независимо от возраста, – часть своего рода, народа; что у каждого человека есть Родина; что жить нужно так, чтобы было хорошо всем вокруг: и людям, и животным, и растениям. Поэтому необходимо организовывать постоянные наблюдения за природными явлениями в разное время года, помогающие понять смысл календарно-обрядового фольклора. В кабинете музыки с этой целью стоит оборудовать стенд, представляющий календарно-обрядовые праздники, а также музыкальные и шумовые инструменты для исполнения фольклорных произведений. </w:t>
      </w:r>
    </w:p>
    <w:p>
      <w:pPr>
        <w:pStyle w:val="Normal"/>
        <w:rPr/>
      </w:pPr>
      <w:r>
        <w:rPr/>
        <w:t xml:space="preserve">В процессе подготовки к фольклорным спектаклям, конкурсам, олимпиадам учащиеся имеют широкие возможности для знакомства с разнообразными видами народного творчества: устным поэтическим народным творчеством, историческими преданиями, сказками, загадками, пословицами, поговорками, обрядовым фольклором, а также с русским народным костюмом, предметами старины. </w:t>
      </w:r>
    </w:p>
    <w:p>
      <w:pPr>
        <w:pStyle w:val="Normal"/>
        <w:rPr/>
      </w:pPr>
      <w:r>
        <w:rPr/>
        <w:t>Организация фольклорных праздников в школе – один из удачнейших способов приобщения школьников к национальным культурным традициям и путь к гуманизации образования. В школе целесообразно проводить календарные фольклорные праздники не от случая к случаю, а целенаправленно. Это праздники Покров, Святки, Масленица. Также следует вводить фольклорные моменты в любой общешкольный праздник, например, в праздник осени</w:t>
      </w:r>
      <w:bookmarkStart w:id="0" w:name="_GoBack"/>
      <w:bookmarkEnd w:id="0"/>
      <w:r>
        <w:rPr/>
        <w:t xml:space="preserve"> или «Последний звонок» для выпускников. </w:t>
      </w:r>
    </w:p>
    <w:p>
      <w:pPr>
        <w:pStyle w:val="Normal"/>
        <w:rPr/>
      </w:pPr>
      <w:r>
        <w:rPr/>
        <w:t xml:space="preserve">Любое фольклорное мероприятие сопровождается множеством песен – величальных, подблюдных, песенных закличек, хороводных, плясовых, игровых. Так в процессе подготовки и проведения фольклорных праздников дети знакомятся с устным народным творчеством, музыкальными традициями, народными играми, обрядами, получают представление о труде, быте, национальном костюме. </w:t>
      </w:r>
    </w:p>
    <w:p>
      <w:pPr>
        <w:pStyle w:val="Normal"/>
        <w:rPr/>
      </w:pPr>
      <w:r>
        <w:rPr/>
        <w:t xml:space="preserve">На такие мероприятия полезно приглашать родителей, бабушек и дедушек. Это даёт возможность старшему поколению также приобщиться к народной культуре, вспомнить своё детство, передать ту информацию, которую интуитивно сохранила память. К сожалению, и старшее поколение забыло, к какому празднику приурочена та или иная песня, какое бытовое значение она имела. Поэтому наша задача заключается в том, чтобы поддерживать интерес к фольклору, так как он связан с историческими традициями и является прекрасной основой для общения детей со своими сверстниками и старшим поколением. </w:t>
      </w:r>
    </w:p>
    <w:p>
      <w:pPr>
        <w:pStyle w:val="Normal"/>
        <w:rPr/>
      </w:pPr>
      <w:r>
        <w:rPr/>
        <w:t xml:space="preserve">Подготовка к праздникам нередко сопровождается консультациями у хореографов, специалистов театрального искусства. </w:t>
      </w:r>
    </w:p>
    <w:sectPr>
      <w:footerReference w:type="default" r:id="rId2"/>
      <w:type w:val="nextPage"/>
      <w:pgSz w:w="11906" w:h="16838"/>
      <w:pgMar w:left="1701" w:right="850" w:header="0" w:top="1134" w:footer="708" w:bottom="1134" w:gutter="0"/>
      <w:pgNumType w:fmt="decimal"/>
      <w:formProt w:val="false"/>
      <w:textDirection w:val="lrTb"/>
      <w:docGrid w:type="default" w:linePitch="36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645098738"/>
    </w:sdtPr>
    <w:sdtContent>
      <w:p>
        <w:pPr>
          <w:pStyle w:val="Style23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Style23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8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360" w:before="0" w:after="0"/>
      <w:ind w:firstLine="709"/>
      <w:jc w:val="both"/>
    </w:pPr>
    <w:rPr>
      <w:rFonts w:ascii="Times New Roman" w:hAnsi="Times New Roman" w:eastAsia="Calibri" w:cs="" w:cstheme="minorBidi" w:eastAsiaTheme="minorHAnsi"/>
      <w:color w:val="auto"/>
      <w:kern w:val="0"/>
      <w:sz w:val="28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link w:val="a3"/>
    <w:uiPriority w:val="99"/>
    <w:qFormat/>
    <w:rsid w:val="00f6298e"/>
    <w:rPr/>
  </w:style>
  <w:style w:type="character" w:styleId="Style15" w:customStyle="1">
    <w:name w:val="Нижний колонтитул Знак"/>
    <w:basedOn w:val="DefaultParagraphFont"/>
    <w:link w:val="a5"/>
    <w:uiPriority w:val="99"/>
    <w:qFormat/>
    <w:rsid w:val="00f6298e"/>
    <w:rPr/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</w:rPr>
  </w:style>
  <w:style w:type="paragraph" w:styleId="Style21">
    <w:name w:val="Верхний и нижний колонтитулы"/>
    <w:basedOn w:val="Normal"/>
    <w:qFormat/>
    <w:pPr/>
    <w:rPr/>
  </w:style>
  <w:style w:type="paragraph" w:styleId="Style22">
    <w:name w:val="Header"/>
    <w:basedOn w:val="Normal"/>
    <w:link w:val="a4"/>
    <w:uiPriority w:val="99"/>
    <w:unhideWhenUsed/>
    <w:rsid w:val="00f6298e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paragraph" w:styleId="Style23">
    <w:name w:val="Footer"/>
    <w:basedOn w:val="Normal"/>
    <w:link w:val="a6"/>
    <w:uiPriority w:val="99"/>
    <w:unhideWhenUsed/>
    <w:rsid w:val="00f6298e"/>
    <w:pPr>
      <w:tabs>
        <w:tab w:val="clear" w:pos="708"/>
        <w:tab w:val="center" w:pos="4677" w:leader="none"/>
        <w:tab w:val="right" w:pos="9355" w:leader="none"/>
      </w:tabs>
      <w:spacing w:lineRule="auto" w:line="24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Application>LibreOffice/7.1.2.2$Windows_X86_64 LibreOffice_project/8a45595d069ef5570103caea1b71cc9d82b2aae4</Application>
  <AppVersion>15.0000</AppVersion>
  <Pages>5</Pages>
  <Words>1165</Words>
  <Characters>7834</Characters>
  <CharactersWithSpaces>9019</CharactersWithSpaces>
  <Paragraphs>21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2021-01-30T17:04:00Z</dcterms:created>
  <dc:creator>asus</dc:creator>
  <dc:description/>
  <dc:language>ru-RU</dc:language>
  <cp:lastModifiedBy/>
  <dcterms:modified xsi:type="dcterms:W3CDTF">2021-06-09T13:30:11Z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