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8EB" w:rsidRDefault="00E568EB" w:rsidP="00E568EB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Современный урок в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соответствии  с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требованиями ФГОС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lang w:eastAsia="ru-RU"/>
        </w:rPr>
        <w:t xml:space="preserve">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Перед образовательной системой страны стоит непростая задача: формирование и развитие мобильной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самореализующейся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личности, способной к обучению на протяжении всей жизни.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 мнению А.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Дистервега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метод обучения является универсальным. Еще Сократ говорил о том, что научиться играть на флейте можно только играя самому. Точно также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деятельностные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способности учащихся формируются лишь тогда, когда они не пассивно усваивают новые знания, а включены в самостоятельную учебно-познавательную деятельность.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«Урок, оснащающий ребенка знаниями, не приближает его к счастью жизни. Урок, возвышающий ребенка до осмысления истины, способствует движению к счастью. Знания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ценностны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лишь как средство постижения тайн жизни и средство обрести свободу выбора в строительстве собственной судьбы»,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Именно такие уроки влияют на целостное развитие личности и отвечают современным требованиям к образованию. 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Каковы же особенности современного урока? 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Современный урок – урок актуальный для настоящего времени</w:t>
      </w:r>
      <w:r w:rsidR="007D28AA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Современный урок – урок действенный, имеющий непосредственное отношение к интересам личности ребенка, его родителей, общества, государства. </w:t>
      </w:r>
    </w:p>
    <w:p w:rsidR="00E568EB" w:rsidRDefault="00E568EB" w:rsidP="00E568E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Три постулата заложены в основание новой технологии урока: </w:t>
      </w:r>
    </w:p>
    <w:p w:rsidR="00E568EB" w:rsidRDefault="00E568EB" w:rsidP="00E568E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урок есть открытие истины, поиск истины и осмысление истины в совместной деятельности детей и учителя;  </w:t>
      </w:r>
    </w:p>
    <w:p w:rsidR="00E568EB" w:rsidRDefault="00E568EB" w:rsidP="00E568E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урок есть часть жизни ребенка, и проживание этой жизни должно совершаться на уровне высокой общечеловеческой культуры;  </w:t>
      </w:r>
    </w:p>
    <w:p w:rsidR="00E568EB" w:rsidRDefault="00E568EB" w:rsidP="00E568E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человек в качестве субъекта осмысления истины и в качестве субъекта жизни на уроке всегда является наивысшей ценностью, выступая в роли цели и никогда не выступая в роли средства. 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Рассмотрим ресурсы современного урока. Это человеческие, методические и технологические ресурсы. Остановимся подробнее на каждом из видов. Человеческие ресурсы включают в себя три взаимосвязанные между собой составляющие, работающие в тесном сотрудничестве: учитель, ученик, родители. Методические ресурсы включают в себя формы, технологии, содержание, приёмы, методы обучения. 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Технологические ресурсы – это технологии обучения, которые всем нам хорошо известны. Вот некоторые из них: проектная деятельность, ИКТ, развивающее обучение, модульное обучение, КСО, интерактивная доска,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технологии. 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Способы организации учебного процесса.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Segoe UI Symbol" w:hAnsi="Times New Roman"/>
          <w:color w:val="000000"/>
          <w:sz w:val="28"/>
          <w:lang w:eastAsia="ru-RU"/>
        </w:rPr>
        <w:t>−</w:t>
      </w:r>
      <w:r>
        <w:rPr>
          <w:rFonts w:ascii="Times New Roman" w:eastAsia="Arial" w:hAnsi="Times New Roman"/>
          <w:color w:val="000000"/>
          <w:sz w:val="28"/>
          <w:lang w:eastAsia="ru-RU"/>
        </w:rPr>
        <w:t xml:space="preserve"> </w:t>
      </w:r>
      <w:r w:rsidR="007D28AA">
        <w:rPr>
          <w:rFonts w:ascii="Times New Roman" w:eastAsia="Times New Roman" w:hAnsi="Times New Roman"/>
          <w:color w:val="000000"/>
          <w:sz w:val="28"/>
          <w:lang w:eastAsia="ru-RU"/>
        </w:rPr>
        <w:t>наличие у у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чащихся познавательного мотива (желания узнать, открыть, научиться) и конкретной учебной цели (понимания того, что именно нужно выяснить, освоить); 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Segoe UI Symbol" w:hAnsi="Times New Roman"/>
          <w:color w:val="000000"/>
          <w:sz w:val="28"/>
          <w:lang w:eastAsia="ru-RU"/>
        </w:rPr>
        <w:t>−</w:t>
      </w:r>
      <w:r>
        <w:rPr>
          <w:rFonts w:ascii="Times New Roman" w:eastAsia="Arial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выполнение </w:t>
      </w:r>
      <w:r w:rsidR="007D28AA">
        <w:rPr>
          <w:rFonts w:ascii="Times New Roman" w:eastAsia="Times New Roman" w:hAnsi="Times New Roman"/>
          <w:color w:val="000000"/>
          <w:sz w:val="28"/>
          <w:lang w:eastAsia="ru-RU"/>
        </w:rPr>
        <w:t>учащимися</w:t>
      </w:r>
      <w:r w:rsidR="007D28AA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определённых действий для приобретения недостающих знаний;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Segoe UI Symbol" w:hAnsi="Times New Roman"/>
          <w:color w:val="000000"/>
          <w:sz w:val="28"/>
          <w:lang w:eastAsia="ru-RU"/>
        </w:rPr>
        <w:t>−</w:t>
      </w:r>
      <w:r>
        <w:rPr>
          <w:rFonts w:ascii="Times New Roman" w:eastAsia="Arial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выявление и освоение учащимися способа действия, позволяющего осознанно применять приобретённые знания;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Segoe UI Symbol" w:hAnsi="Times New Roman"/>
          <w:color w:val="000000"/>
          <w:sz w:val="28"/>
          <w:lang w:eastAsia="ru-RU"/>
        </w:rPr>
        <w:t>−</w:t>
      </w:r>
      <w:r>
        <w:rPr>
          <w:rFonts w:ascii="Times New Roman" w:eastAsia="Arial" w:hAnsi="Times New Roman"/>
          <w:color w:val="000000"/>
          <w:sz w:val="28"/>
          <w:lang w:eastAsia="ru-RU"/>
        </w:rPr>
        <w:t xml:space="preserve"> </w:t>
      </w:r>
      <w:r w:rsidR="007D28AA">
        <w:rPr>
          <w:rFonts w:ascii="Times New Roman" w:eastAsia="Times New Roman" w:hAnsi="Times New Roman"/>
          <w:color w:val="000000"/>
          <w:sz w:val="28"/>
          <w:lang w:eastAsia="ru-RU"/>
        </w:rPr>
        <w:t>формирование у учащихся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умения контролировать свои действия как после их завершения, так и по ходу;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Segoe UI Symbol" w:hAnsi="Times New Roman"/>
          <w:color w:val="000000"/>
          <w:sz w:val="28"/>
          <w:lang w:eastAsia="ru-RU"/>
        </w:rPr>
        <w:t>−</w:t>
      </w:r>
      <w:r>
        <w:rPr>
          <w:rFonts w:ascii="Times New Roman" w:eastAsia="Arial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включение содержания обучения в контекст решения значимых жизненных задач.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Модели современного урока: традиционная и инновационная. Традиционная включает в себя следующие компоненты: триединая цель урока, план-конспект, преобладающая фронтальная форма обучения, методы и приемы обучения, типы уроков. Инновационная модель в свою очередь делится на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деятельностную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и развивающую. Включает в себя следующие компоненты: ключевые и базовые компетентности, обязательное проектирование урока учителем, разнообразные формы обучения, технологическую карту урока, практический опыт деятельности.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Тенденции развития современного урока включают в себя формирование потребности учащихся в познании и умений учиться (ОУУ), применение новейших информационных технологий, разнообразие типов урока, тщательное проектирование урока в процессе его подготовки, технологичность обучения, применение идей личностно-ориентированного и личностно-развивающего обучения, свобода в выборе структуры урока. 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Какова же характеристика современного урока? Он включает в себя компоненты содержания: знания, умения, навыки, творческую деятельность, эмоционально-</w:t>
      </w:r>
      <w:r w:rsidR="007D28AA">
        <w:rPr>
          <w:rFonts w:ascii="Times New Roman" w:eastAsia="Times New Roman" w:hAnsi="Times New Roman"/>
          <w:color w:val="000000"/>
          <w:sz w:val="28"/>
          <w:lang w:eastAsia="ru-RU"/>
        </w:rPr>
        <w:t xml:space="preserve">ценностный опыт;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личностно-ориентированный, индивидуальный характер; создание условий для формирования компетенций</w:t>
      </w:r>
      <w:r w:rsidR="007D28AA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студента; </w:t>
      </w:r>
      <w:r w:rsidR="007D28AA">
        <w:rPr>
          <w:rFonts w:ascii="Times New Roman" w:eastAsia="Times New Roman" w:hAnsi="Times New Roman"/>
          <w:color w:val="000000"/>
          <w:sz w:val="28"/>
          <w:lang w:eastAsia="ru-RU"/>
        </w:rPr>
        <w:t>его самостоятельная работа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а не учителя; практический,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подход; использование образовательных технологий. 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Урок – это работа души и чем усерднее эта работа, тем уважительнее отношение учащегося к самому себе, а также учителя к своей собственной личности. Поэтому современный урок ставит целью формирование следующих универсальных учебных действий: развитие личности обучающегося, т.е. личностные результаты,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умения, которые формируют у учащихся подход к изучаемому предмету как к системе знаний о мире и, наконец, непосредственно предметные результаты, т.е. результат изучения данной темы урока. 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Итак, подведём итог, что же характерно для современного урока?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Цель – готовность к саморазвитию. Она включает в себя: </w:t>
      </w:r>
    </w:p>
    <w:p w:rsidR="00E568EB" w:rsidRDefault="00E568EB" w:rsidP="00E568E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Segoe UI Symbol" w:hAnsi="Times New Roman"/>
          <w:color w:val="000000"/>
          <w:sz w:val="28"/>
          <w:lang w:eastAsia="ru-RU"/>
        </w:rPr>
        <w:t>−</w:t>
      </w:r>
      <w:r>
        <w:rPr>
          <w:rFonts w:ascii="Times New Roman" w:eastAsia="Arial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умение самостоятельно делать выбор, адекватный своим способностям</w:t>
      </w:r>
    </w:p>
    <w:p w:rsidR="00E568EB" w:rsidRDefault="00E568EB" w:rsidP="00E568E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Segoe UI Symbol" w:hAnsi="Times New Roman"/>
          <w:color w:val="000000"/>
          <w:sz w:val="28"/>
          <w:lang w:eastAsia="ru-RU"/>
        </w:rPr>
        <w:t>−</w:t>
      </w:r>
      <w:r>
        <w:rPr>
          <w:rFonts w:ascii="Times New Roman" w:eastAsia="Arial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умение ставить перед собой цель, принимать 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решения ;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E568EB" w:rsidRDefault="00E568EB" w:rsidP="00E568E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Segoe UI Symbol" w:hAnsi="Times New Roman"/>
          <w:color w:val="000000"/>
          <w:sz w:val="28"/>
          <w:lang w:eastAsia="ru-RU"/>
        </w:rPr>
        <w:t>−</w:t>
      </w:r>
      <w:r>
        <w:rPr>
          <w:rFonts w:ascii="Times New Roman" w:eastAsia="Arial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умение самостоятельно находить выход из нестандартной ситуации; </w:t>
      </w:r>
    </w:p>
    <w:p w:rsidR="00E568EB" w:rsidRDefault="00E568EB" w:rsidP="00E568E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Segoe UI Symbol" w:hAnsi="Times New Roman"/>
          <w:color w:val="000000"/>
          <w:sz w:val="28"/>
          <w:lang w:eastAsia="ru-RU"/>
        </w:rPr>
        <w:t>−</w:t>
      </w:r>
      <w:r>
        <w:rPr>
          <w:rFonts w:ascii="Times New Roman" w:eastAsia="Arial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умение проконтролировать себя, свои собственные действия;</w:t>
      </w:r>
    </w:p>
    <w:p w:rsidR="00E568EB" w:rsidRDefault="00E568EB" w:rsidP="00E568E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Segoe UI Symbol" w:hAnsi="Times New Roman"/>
          <w:color w:val="000000"/>
          <w:sz w:val="28"/>
          <w:lang w:eastAsia="ru-RU"/>
        </w:rPr>
        <w:t>−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умение адекватно оценить свои действия, выявить недочёты и скорректировать дальнейшую работу;  </w:t>
      </w:r>
    </w:p>
    <w:p w:rsidR="00E568EB" w:rsidRDefault="00E568EB" w:rsidP="00E568E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Segoe UI Symbol" w:hAnsi="Times New Roman"/>
          <w:color w:val="000000"/>
          <w:sz w:val="28"/>
          <w:lang w:eastAsia="ru-RU"/>
        </w:rPr>
        <w:t>−</w:t>
      </w:r>
      <w:r>
        <w:rPr>
          <w:rFonts w:ascii="Times New Roman" w:eastAsia="Arial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умение согласовывать свою позицию с другими людьми, общаться (работа в паре).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Другими словами, если раньше ученик выступал в роли пассивного слушателя, то в соответствии с новыми веяниями он должен стать исследователем, который умеет сам добывать знания, работая в группе с другими детьми или самостоятельно. 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Основные типы уроков остаются прежними, но в них внесены изменения: 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 чем же новинка?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Чаще организуются индивидуальные и групповые формы работы на уроке. Постепенно преодолевается авторитетный стиль общения между учителем и учеником. 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 отличие от </w:t>
      </w:r>
      <w:r w:rsidR="007D28AA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прежних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стандартов новый ФГОС вносит существенные изменения в цели, содержание и организацию учебно-воспитательного процесса, которые влекут за собой необходимость перестройки всей образовательной деятельности в начальной школе и в первую очередь УЧИТЕЛЯ, обеспечивающего его.  </w:t>
      </w:r>
    </w:p>
    <w:p w:rsidR="00E568EB" w:rsidRDefault="00E568EB" w:rsidP="00E568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Высший пилотаж</w:t>
      </w:r>
      <w:r>
        <w:rPr>
          <w:rFonts w:ascii="Times New Roman" w:eastAsia="Times New Roman" w:hAnsi="Times New Roman"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– это урок, на котором учитель</w:t>
      </w:r>
      <w:r w:rsidR="007D28AA">
        <w:rPr>
          <w:rFonts w:ascii="Times New Roman" w:eastAsia="Times New Roman" w:hAnsi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лишь направляя учеников, даёт рекомендации в течение урока. Поэтому учащиеся ощущают, что ведут урок сами.  </w:t>
      </w:r>
    </w:p>
    <w:p w:rsidR="00E568EB" w:rsidRDefault="00E568EB" w:rsidP="00E568EB">
      <w:pPr>
        <w:keepNext/>
        <w:keepLines/>
        <w:spacing w:after="10" w:line="247" w:lineRule="auto"/>
        <w:ind w:left="816" w:right="717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Литература </w:t>
      </w:r>
    </w:p>
    <w:p w:rsidR="00E568EB" w:rsidRDefault="00E568EB" w:rsidP="00E568EB">
      <w:pPr>
        <w:numPr>
          <w:ilvl w:val="0"/>
          <w:numId w:val="2"/>
        </w:numPr>
        <w:spacing w:after="3" w:line="244" w:lineRule="auto"/>
        <w:ind w:right="34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Асмолов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А.Г. Современная школа: развивающая и развивающаяся / А.Г.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Асмолов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//Вестник образования России. – 2017. – №5. </w:t>
      </w:r>
    </w:p>
    <w:p w:rsidR="00E568EB" w:rsidRDefault="00E568EB" w:rsidP="00E568EB">
      <w:pPr>
        <w:numPr>
          <w:ilvl w:val="0"/>
          <w:numId w:val="2"/>
        </w:numPr>
        <w:spacing w:after="3" w:line="244" w:lineRule="auto"/>
        <w:ind w:right="34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Афанасьева, Н.В.;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Малухина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Н.В.; Коптяева, О.Н. Введение ФГОС основного общего образования в деятельность образовательного учреждения: методические рекомендации к программе повышения квалификации педагогических работников / Н.В. Афанасьева, Н.В.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Малухина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О.Н. Коптяева [под ред. Н.В. Афанасьевой]. – 2-е изд.,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перераб.и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доп. – Вологда: ВИРО, 2018 </w:t>
      </w:r>
    </w:p>
    <w:p w:rsidR="00E568EB" w:rsidRDefault="00E568EB" w:rsidP="00E568EB">
      <w:pPr>
        <w:numPr>
          <w:ilvl w:val="0"/>
          <w:numId w:val="2"/>
        </w:numPr>
        <w:spacing w:after="3" w:line="244" w:lineRule="auto"/>
        <w:ind w:right="34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Схема анализа урока по предмету в свете требований ФГОС [под ре</w:t>
      </w:r>
      <w:r w:rsidR="007D28AA">
        <w:rPr>
          <w:rFonts w:ascii="Times New Roman" w:eastAsia="Times New Roman" w:hAnsi="Times New Roman"/>
          <w:color w:val="000000"/>
          <w:sz w:val="28"/>
          <w:lang w:eastAsia="ru-RU"/>
        </w:rPr>
        <w:t xml:space="preserve">д. Т.Н. </w:t>
      </w:r>
      <w:proofErr w:type="spellStart"/>
      <w:r w:rsidR="007D28AA">
        <w:rPr>
          <w:rFonts w:ascii="Times New Roman" w:eastAsia="Times New Roman" w:hAnsi="Times New Roman"/>
          <w:color w:val="000000"/>
          <w:sz w:val="28"/>
          <w:lang w:eastAsia="ru-RU"/>
        </w:rPr>
        <w:t>Дорожкиной</w:t>
      </w:r>
      <w:proofErr w:type="spellEnd"/>
      <w:r w:rsidR="007D28AA">
        <w:rPr>
          <w:rFonts w:ascii="Times New Roman" w:eastAsia="Times New Roman" w:hAnsi="Times New Roman"/>
          <w:color w:val="000000"/>
          <w:sz w:val="28"/>
          <w:lang w:eastAsia="ru-RU"/>
        </w:rPr>
        <w:t>]. – Уфа, 2018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. </w:t>
      </w:r>
    </w:p>
    <w:p w:rsidR="003A2A65" w:rsidRDefault="003A2A65"/>
    <w:sectPr w:rsidR="003A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6F07"/>
    <w:multiLevelType w:val="hybridMultilevel"/>
    <w:tmpl w:val="3EFC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743757"/>
    <w:multiLevelType w:val="hybridMultilevel"/>
    <w:tmpl w:val="9E5A4A24"/>
    <w:lvl w:ilvl="0" w:tplc="A50E7638">
      <w:start w:val="1"/>
      <w:numFmt w:val="decimal"/>
      <w:lvlText w:val="%1."/>
      <w:lvlJc w:val="left"/>
      <w:pPr>
        <w:ind w:left="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52A16B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48537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BDE30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75E1D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BF6CA8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2F6F6B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8142B1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13CD3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0C"/>
    <w:rsid w:val="00151D0C"/>
    <w:rsid w:val="003A2A65"/>
    <w:rsid w:val="007D28AA"/>
    <w:rsid w:val="00E568EB"/>
    <w:rsid w:val="00FA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5502"/>
  <w15:chartTrackingRefBased/>
  <w15:docId w15:val="{F9935300-F81E-481B-88C2-90F7BB8E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8E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2022-08-21T08:37:00Z</dcterms:created>
  <dcterms:modified xsi:type="dcterms:W3CDTF">2022-08-21T08:37:00Z</dcterms:modified>
</cp:coreProperties>
</file>