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4DD34">
      <w:pPr>
        <w:pStyle w:val="2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0"/>
          <w:bottom w:val="single" w:color="E5E5E5" w:sz="2" w:space="0"/>
          <w:right w:val="single" w:color="E5E5E5" w:sz="2" w:space="0"/>
        </w:pBdr>
        <w:spacing w:line="720" w:lineRule="atLeast"/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1" w:name="_GoBack"/>
      <w:r>
        <w:rPr>
          <w:rFonts w:hint="default" w:ascii="Times New Roman" w:hAnsi="Times New Roman" w:cs="Times New Roman"/>
          <w:i w:val="0"/>
          <w:iCs w:val="0"/>
          <w:caps w:val="0"/>
          <w:color w:val="0A0A0A"/>
          <w:spacing w:val="0"/>
          <w:sz w:val="28"/>
          <w:szCs w:val="28"/>
          <w:bdr w:val="single" w:color="E5E5E5" w:sz="2" w:space="0"/>
          <w:shd w:val="clear" w:fill="FFFFFF"/>
        </w:rPr>
        <w:t>Использование информационно-коммуникационных технологий в образовательном процессе</w:t>
      </w:r>
    </w:p>
    <w:bookmarkEnd w:id="1"/>
    <w:p w14:paraId="2A4E9530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Обучение, воспитание и развитие нового поколения осуществляется</w:t>
      </w:r>
      <w:r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в условиях информационно насыщенной среды. Информационные технологии диктуют новые требования к профессионально-педагогическим качествам учителя, к методическим и организационным аспектам использования в обучении информационно-коммуникационных технологий.</w:t>
      </w:r>
    </w:p>
    <w:p w14:paraId="3DB57BA2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Сегодня у любого преподавателя имеется в распоряжении многочисленные возможности применения в процессе обучения средств ИКТ — это информация из сети Интернет, электронные учебники, словари и справочники, презентации, программы, различные виды коммуникации — чаты, форумы, блоги, электронная почта, телеконференции, вебинары и многое другое. Благодаря этому, актуализируется содержание обучения, происходит быстрый обмен информацией между участниками образовательного процесса. При этом учитель не только образовывает, развивает</w:t>
      </w:r>
    </w:p>
    <w:p w14:paraId="257E7F79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и воспитывает ребенка, но с внедрением новых технологий он получает мощный стимул для самообразования, профессионального роста и творческого развития. Помимо этого, использование ИКТ в обучении помогает педагогу решить такие дидактические задачи, как:</w:t>
      </w:r>
    </w:p>
    <w:p w14:paraId="261B24A4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формирование устойчивой мотивации;</w:t>
      </w:r>
    </w:p>
    <w:p w14:paraId="168D3DDA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активизация мыслительных способностей учащихся;</w:t>
      </w:r>
    </w:p>
    <w:p w14:paraId="3AD2AF44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привлечение к работе пассивных учеников;</w:t>
      </w:r>
    </w:p>
    <w:p w14:paraId="26E502C5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повышение интенсивности учебного процесса;</w:t>
      </w:r>
    </w:p>
    <w:p w14:paraId="6421E308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обеспечение живого общения с представителями других стран и культур;</w:t>
      </w:r>
    </w:p>
    <w:p w14:paraId="6A34AF70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обеспечение учебного процесса современными материалами;</w:t>
      </w:r>
    </w:p>
    <w:p w14:paraId="5951236A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приучение учащихся к самостоятельной работе с различными источниками информации;</w:t>
      </w:r>
    </w:p>
    <w:p w14:paraId="681E8246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реализация личностно-ориентированного и дифференцированного подхода к обучению;</w:t>
      </w:r>
    </w:p>
    <w:p w14:paraId="245FD9B2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активизация процесса обучения, возможность привлечения учащихся к исследовательской деятельности;</w:t>
      </w:r>
    </w:p>
    <w:p w14:paraId="7F3CD96E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обеспечение гибкости процесса обучения.</w:t>
      </w:r>
    </w:p>
    <w:p w14:paraId="3B369112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В педагогической практике существует следующая классификация средств ИКТ по области методического назначения.</w:t>
      </w:r>
    </w:p>
    <w:p w14:paraId="1183D057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single" w:color="E5E5E5" w:sz="2" w:space="0"/>
          <w:shd w:val="clear" w:fill="FFFFFF"/>
        </w:rPr>
        <w:drawing>
          <wp:inline distT="0" distB="0" distL="114300" distR="114300">
            <wp:extent cx="6014720" cy="4331970"/>
            <wp:effectExtent l="0" t="0" r="5080" b="11430"/>
            <wp:docPr id="8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4720" cy="4331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Рисунок 1"/>
      <w:bookmarkEnd w:id="0"/>
    </w:p>
    <w:p w14:paraId="388A9B81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Рис. 1. Классификация средств ИКТ по области методического назначения</w:t>
      </w:r>
    </w:p>
    <w:p w14:paraId="194B26A5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В современных условиях педагогу недостаточно быть только пользователем, необходимо говорить о повышении компетентности педагога в области ИКТ, являющейся его профессиональной характеристикой, составляющей педагогического мастерства.</w:t>
      </w:r>
    </w:p>
    <w:p w14:paraId="525DE92A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В педагогической практике предлагается двухуровневая модель информационно-коммуникационной компетентности учителя:</w:t>
      </w:r>
    </w:p>
    <w:p w14:paraId="5DC8EDB8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1)      уровень функциональной грамотности (подготовленность к деятельности):</w:t>
      </w:r>
    </w:p>
    <w:p w14:paraId="18416A57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            владение компьютерными программами обработки текстовой, числовой, графической, звуковой, видеоинформации;</w:t>
      </w:r>
    </w:p>
    <w:p w14:paraId="6916D5FD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            умение работать в сети Интернет, пользоваться ее сервисами;</w:t>
      </w:r>
    </w:p>
    <w:p w14:paraId="0AF98E6D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            умение использовать такое оборудование, как сканер, принтер и т. д.</w:t>
      </w:r>
    </w:p>
    <w:p w14:paraId="15334868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2)      деятельностный уровень (реализованная деятельность) — эффективное и систематическое использование функциональной грамотности в сфере ИКТ в образовательной деятельности для достижения высоких результатов.</w:t>
      </w:r>
    </w:p>
    <w:p w14:paraId="579C6AB1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Деятельностный уровень можно разделить на подуровни:</w:t>
      </w:r>
    </w:p>
    <w:p w14:paraId="51B9F819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            внедренческий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bdr w:val="single" w:color="E5E5E5" w:sz="2" w:space="0"/>
          <w:shd w:val="clear" w:fill="FFFFFF"/>
        </w:rPr>
        <w:t> —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 включение в образовательную деятельность специализированных медиаресурсов, разработанных в соответствии с требованиями к содержанию и методике того или иного учебного предмета;</w:t>
      </w:r>
    </w:p>
    <w:p w14:paraId="7A1E22A4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            творческий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A0A0A"/>
          <w:spacing w:val="0"/>
          <w:sz w:val="28"/>
          <w:szCs w:val="28"/>
          <w:bdr w:val="single" w:color="E5E5E5" w:sz="2" w:space="0"/>
          <w:shd w:val="clear" w:fill="FFFFFF"/>
        </w:rPr>
        <w:t> —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 разработка собственных электронных средств учебного назначения.</w:t>
      </w:r>
    </w:p>
    <w:p w14:paraId="0E197099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Именно деятельностный уровень (реализованная деятельность) может привести к качественным изменениям результатов системы образования. Как вывести учителя с уровня функциональной грамотности на деятельностный уровень? Повышение информационно-коммуникационной компетентности педагогов необходимо реализовывать в рамках отдельно взятого учебного заведения. Существуют различные проекты, курсы повышения квалификации, благодаря которым педагоги могут научиться использовать информационные технологии в своей профессиональной деятельности. Важную роль играет методическое сопровождение использования ИКТ, обобщение и распространение педагогического опыта в области использования ИКТ (проведение семинаров, мастер- классов, вебинаров и т. д.).</w:t>
      </w:r>
    </w:p>
    <w:p w14:paraId="70BE9B54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Необходимым условием эффективного и систематического использования функциональной грамотности в сфере ИКТ в образовательной деятельности для достижения высоких результатов является внутренняя мотивация, потребность и готовность учителя к проведению уроков с использованием ИКТ, осознанное перенесение полученных теоретических знаний и практических навыков в практическую педагогическую деятельность, использование готовых мультимедийных программ в учебном процессе, образовательных ресурсов сети Интернет, общение в сетевых сообществах, пользование социальными сервисами, создание и использование в учебном процессе собственных простейших и имеющихся программных продуктов, образовательных сайтов.</w:t>
      </w:r>
    </w:p>
    <w:p w14:paraId="30796A6B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Использование современных средств ИКТ во всех формах обучения может привести и к ряду негативных последствий, в числе которых можно отметить ряд негативных факторов психолого-педагогического характера и спектр факторов негативного влияния средств ИКТ на физиологическое состояние и здоровье обучаемого. Чаще всего одним из преимуществ обучения с использованием средств ИКТ называют индивидуализацию обучения. Однако, наряду с преимуществами здесь есть и крупные недостатки, связанные с тотальной индивидуализацией. Индивидуализация свертывает и так дефицитное в учебном процессе живое диалогическое общение участников образовательного процесса — педагога и учащихся, учеников между собой — и предлагает им суррогат общения в виде «диалога с компьютером».</w:t>
      </w:r>
    </w:p>
    <w:p w14:paraId="680D2B8C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В учебном процессе современному ученику приходиться сталкиваться с огромным количеством разнообразной учебной информации. Вследствие этого, наступает информационная перегрузка и эмоциональное возбуждение, что опасно для психического и физического здоровья ученика.</w:t>
      </w:r>
    </w:p>
    <w:p w14:paraId="4F21A18C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Использование информационных ресурсов, опубликованных в сети Интернет, часто приводит к отрицательным последствиям. Чаще всего при использовании таких средств ИКТ срабатывает свойственный всему живому принцип экономии сил: заимствованные из сети Интернет готовые проекты, рефераты, доклады и решения задач стали сегодня уже привычным фактом, не способствующим повышению эффективности обучения и воспитания.</w:t>
      </w:r>
    </w:p>
    <w:p w14:paraId="230E6C0C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Длительная работа за компьютером отрицательно сказывается на многих функциях организма ребенка: высшей нервной деятельности, эндокринной и иммунной системах, на зрении и костно-мышечном аппарате человека.</w:t>
      </w:r>
    </w:p>
    <w:p w14:paraId="2C243CAF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От работы за компьютером появляются побочные эффекты:</w:t>
      </w:r>
    </w:p>
    <w:p w14:paraId="0A043629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дети перестают фантазировать, становятся неспособными создавать собственные визуальные образы, с трудом обобщают и анализируют информацию;</w:t>
      </w:r>
    </w:p>
    <w:p w14:paraId="712BC9BE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компьютер может стать причиной долговременных нарушений в области психического и интеллектуального развития детей, может снизить функционирование некоторых видов памяти, способствовать росту эмоциональной незрелость, безответственности;</w:t>
      </w:r>
    </w:p>
    <w:p w14:paraId="71CDBFA8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психическое напряжение вызывает у детей стрессовое состояние;</w:t>
      </w:r>
    </w:p>
    <w:p w14:paraId="0DD95E49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-        виртуальная реальность приводит к потере чувства естественной опасности.</w:t>
      </w:r>
    </w:p>
    <w:p w14:paraId="452FA32E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Таким образом, к использованию информационно-коммуникационных технологий в обучении педагогам необходимо подходить творчески, не злоупотребляя и строго соблюдая санитарно-гигиенические требования.</w:t>
      </w:r>
    </w:p>
    <w:p w14:paraId="0F23A683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Применение информационно-коммуникационных технологий в обучении влечет за собой много вопросов, на которые необходимо искать пути решения для того, чтобы формирование информационной компетентности всех участников образовательного процесса было не мучительным и тернистым, а творческим, целеустремленным и результативным. При этом не стоит забывать о том, что компьютерные технологии — это только средство, которое никогда не заменит живое слово учителя.</w:t>
      </w:r>
    </w:p>
    <w:p w14:paraId="66B709D2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Сегодня современный педагог, работает с молодым поколением, готовит его к жизни в новом обществе, значит, сам должен идти в ногу со временем. Степень успешности педагогов в освоении новых технологий и методик зависит в большей степени от преданности профессии, стремления к познанию нового, заинтересованность в самообразовании.</w:t>
      </w:r>
    </w:p>
    <w:p w14:paraId="182720E5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Литература:</w:t>
      </w:r>
    </w:p>
    <w:p w14:paraId="1CF0A168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1.                  Бабич И. Н. Новые образовательные технологии в век информации / Материалы XIV Международной конференции «Применение новых технологий в образовании». — Троицк: Фонд новых технологий в образовании «Байтик». — 2009. — с. 68–70.</w:t>
      </w:r>
    </w:p>
    <w:p w14:paraId="3B752B95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2.                  Абрамов А. Г., Булгаков М. В., Иванников А. Д., Сигалов А. В. Федеральный портал «Информационно-коммуникационные технологии в образовании»: пять лет в образовательном Рунете //Журнал «Дистанционное виртуальное обучение», 2009. № 3, с.14–30.</w:t>
      </w:r>
    </w:p>
    <w:p w14:paraId="2A83793A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3.                  Кузнецов А. А., Хеннер Е. К., Имакаев В. Р. и др. «Информационно-коммуникационная компетентность современного учителя». — Информатика и образование. 2010. № 4.</w:t>
      </w:r>
    </w:p>
    <w:p w14:paraId="0724537D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4.                  Захарова И. Г. Информационные технологии в образовании. — М.: Издательский центр «Академия», 2010. — 192 с.</w:t>
      </w:r>
    </w:p>
    <w:p w14:paraId="32844F08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5.                  Новые педагогические и информационные технологии в системе образования / Под ред. Е. С. Полат. — М., 2011.</w:t>
      </w:r>
    </w:p>
    <w:p w14:paraId="32E874D7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6.                  Двуличанская Н. Н. Интерактивные методы обучения как средство формирования ключевых компетенций // Наука и образование: электронное научно-техническое издание. 2011. — № 4.</w:t>
      </w:r>
    </w:p>
    <w:p w14:paraId="64BA24A0">
      <w:pPr>
        <w:pStyle w:val="6"/>
        <w:keepNext w:val="0"/>
        <w:keepLines w:val="0"/>
        <w:widowControl/>
        <w:suppressLineNumbers w:val="0"/>
        <w:pBdr>
          <w:top w:val="single" w:color="E5E5E5" w:sz="2" w:space="0"/>
          <w:left w:val="single" w:color="E5E5E5" w:sz="2" w:space="37"/>
          <w:bottom w:val="single" w:color="E5E5E5" w:sz="2" w:space="0"/>
          <w:right w:val="single" w:color="E5E5E5" w:sz="2" w:space="37"/>
        </w:pBdr>
        <w:spacing w:line="330" w:lineRule="atLeast"/>
        <w:ind w:right="-15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A0A0A"/>
          <w:spacing w:val="0"/>
          <w:sz w:val="28"/>
          <w:szCs w:val="28"/>
          <w:bdr w:val="none" w:color="auto" w:sz="0" w:space="0"/>
          <w:shd w:val="clear" w:fill="FFFFFF"/>
        </w:rPr>
        <w:t>7.                  Красильникова В. А. Использование информационных и коммуникационных технологий в образовании: учебное пособие; Оренбургский гос. ун-т. 2-е изд. перераб. и дополн. Оренбург: ОГУ, 2012. 291 с.</w:t>
      </w:r>
    </w:p>
    <w:p w14:paraId="0E28A91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2025-11-16T11:07:19Z</dcterms:created>
  <dc:creator>admin</dc:creator>
  <cp:lastModifiedBy>WPS_1760986742</cp:lastModifiedBy>
  <dcterms:modified xsi:type="dcterms:W3CDTF">2025-11-16T11:11:57Z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6A826A0835DA4944B7B2EACFDD47C07F_12</vt:lpwstr>
  </property>
</Properties>
</file>